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15" w:type="pct"/>
        <w:jc w:val="center"/>
        <w:tblLook w:val="0000" w:firstRow="0" w:lastRow="0" w:firstColumn="0" w:lastColumn="0" w:noHBand="0" w:noVBand="0"/>
      </w:tblPr>
      <w:tblGrid>
        <w:gridCol w:w="4644"/>
        <w:gridCol w:w="5338"/>
      </w:tblGrid>
      <w:tr w:rsidR="00716239" w:rsidRPr="00716239" w:rsidTr="004F63CD">
        <w:trPr>
          <w:trHeight w:val="1134"/>
          <w:jc w:val="center"/>
        </w:trPr>
        <w:tc>
          <w:tcPr>
            <w:tcW w:w="2326" w:type="pct"/>
          </w:tcPr>
          <w:p w:rsidR="00716239" w:rsidRPr="00716239" w:rsidRDefault="00716239" w:rsidP="001E1A44">
            <w:pPr>
              <w:jc w:val="center"/>
              <w:rPr>
                <w:rFonts w:ascii="Times New Roman" w:hAnsi="Times New Roman"/>
                <w:sz w:val="26"/>
                <w:szCs w:val="26"/>
              </w:rPr>
            </w:pPr>
            <w:r w:rsidRPr="00716239">
              <w:rPr>
                <w:rFonts w:ascii="Times New Roman" w:hAnsi="Times New Roman"/>
                <w:sz w:val="26"/>
                <w:szCs w:val="26"/>
              </w:rPr>
              <w:t xml:space="preserve">UBND HUYỆN </w:t>
            </w:r>
            <w:r w:rsidR="001340E2">
              <w:rPr>
                <w:rFonts w:ascii="Times New Roman" w:hAnsi="Times New Roman"/>
                <w:sz w:val="26"/>
                <w:szCs w:val="26"/>
              </w:rPr>
              <w:t>.....................</w:t>
            </w:r>
          </w:p>
          <w:p w:rsidR="00716239" w:rsidRPr="004F63CD" w:rsidRDefault="00716239" w:rsidP="004F63CD">
            <w:pPr>
              <w:keepNext/>
              <w:jc w:val="center"/>
              <w:outlineLvl w:val="0"/>
              <w:rPr>
                <w:rFonts w:ascii="Times New Roman" w:hAnsi="Times New Roman"/>
                <w:b/>
                <w:bCs/>
              </w:rPr>
            </w:pPr>
            <w:r w:rsidRPr="00716239">
              <w:rPr>
                <w:rFonts w:ascii="Times New Roman" w:hAnsi="Times New Roman"/>
                <w:b/>
                <w:bCs/>
                <w:sz w:val="26"/>
                <w:szCs w:val="26"/>
              </w:rPr>
              <w:t xml:space="preserve">TRƯỜNG THCS </w:t>
            </w:r>
            <w:r w:rsidR="001340E2">
              <w:rPr>
                <w:rFonts w:ascii="Times New Roman" w:hAnsi="Times New Roman"/>
                <w:b/>
                <w:bCs/>
                <w:sz w:val="26"/>
                <w:szCs w:val="26"/>
              </w:rPr>
              <w:t>.....................</w:t>
            </w:r>
          </w:p>
          <w:p w:rsidR="00716239" w:rsidRPr="00716239" w:rsidRDefault="004F63CD" w:rsidP="004F63CD">
            <w:pPr>
              <w:spacing w:before="240"/>
              <w:jc w:val="center"/>
              <w:rPr>
                <w:rFonts w:ascii="Times New Roman" w:hAnsi="Times New Roman"/>
              </w:rPr>
            </w:pPr>
            <w:r w:rsidRPr="00716239">
              <w:rPr>
                <w:rFonts w:ascii="Times New Roman" w:hAnsi="Times New Roman"/>
                <w:noProof/>
              </w:rPr>
              <mc:AlternateContent>
                <mc:Choice Requires="wps">
                  <w:drawing>
                    <wp:anchor distT="0" distB="0" distL="114300" distR="114300" simplePos="0" relativeHeight="251656704" behindDoc="0" locked="0" layoutInCell="1" allowOverlap="1" wp14:anchorId="10834D90" wp14:editId="18433B2C">
                      <wp:simplePos x="0" y="0"/>
                      <wp:positionH relativeFrom="column">
                        <wp:posOffset>834390</wp:posOffset>
                      </wp:positionH>
                      <wp:positionV relativeFrom="paragraph">
                        <wp:posOffset>16510</wp:posOffset>
                      </wp:positionV>
                      <wp:extent cx="10287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0BF0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3pt" to="146.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C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nz2m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"/>
                  </w:pict>
                </mc:Fallback>
              </mc:AlternateContent>
            </w:r>
            <w:r w:rsidR="00716239" w:rsidRPr="00716239">
              <w:rPr>
                <w:rFonts w:ascii="Times New Roman" w:hAnsi="Times New Roman"/>
                <w:sz w:val="26"/>
                <w:szCs w:val="26"/>
              </w:rPr>
              <w:t xml:space="preserve">Số:     </w:t>
            </w:r>
            <w:r>
              <w:rPr>
                <w:rFonts w:ascii="Times New Roman" w:hAnsi="Times New Roman"/>
                <w:sz w:val="26"/>
                <w:szCs w:val="26"/>
              </w:rPr>
              <w:t xml:space="preserve">    /QĐ</w:t>
            </w:r>
            <w:r w:rsidR="00716239" w:rsidRPr="00716239">
              <w:rPr>
                <w:rFonts w:ascii="Times New Roman" w:hAnsi="Times New Roman"/>
                <w:sz w:val="26"/>
                <w:szCs w:val="26"/>
              </w:rPr>
              <w:t>-THCS</w:t>
            </w:r>
            <w:r w:rsidR="001340E2">
              <w:rPr>
                <w:rFonts w:ascii="Times New Roman" w:hAnsi="Times New Roman"/>
                <w:sz w:val="26"/>
                <w:szCs w:val="26"/>
              </w:rPr>
              <w:t>.....................</w:t>
            </w:r>
          </w:p>
        </w:tc>
        <w:tc>
          <w:tcPr>
            <w:tcW w:w="2674" w:type="pct"/>
          </w:tcPr>
          <w:p w:rsidR="00716239" w:rsidRPr="004F63CD" w:rsidRDefault="00716239" w:rsidP="001E1A44">
            <w:pPr>
              <w:keepNext/>
              <w:jc w:val="center"/>
              <w:outlineLvl w:val="2"/>
              <w:rPr>
                <w:rFonts w:ascii="Times New Roman" w:hAnsi="Times New Roman"/>
                <w:b/>
                <w:bCs/>
                <w:sz w:val="22"/>
                <w:szCs w:val="24"/>
              </w:rPr>
            </w:pPr>
            <w:r w:rsidRPr="004F63CD">
              <w:rPr>
                <w:rFonts w:ascii="Times New Roman" w:hAnsi="Times New Roman"/>
                <w:b/>
                <w:bCs/>
                <w:sz w:val="24"/>
                <w:szCs w:val="24"/>
              </w:rPr>
              <w:t xml:space="preserve">CỘNG HOÀ XÃ HỘI CHỦ NGHĨA VIỆT </w:t>
            </w:r>
            <w:smartTag w:uri="urn:schemas-microsoft-com:office:smarttags" w:element="country-region">
              <w:smartTag w:uri="urn:schemas-microsoft-com:office:smarttags" w:element="place">
                <w:r w:rsidRPr="004F63CD">
                  <w:rPr>
                    <w:rFonts w:ascii="Times New Roman" w:hAnsi="Times New Roman"/>
                    <w:b/>
                    <w:bCs/>
                    <w:sz w:val="24"/>
                    <w:szCs w:val="24"/>
                  </w:rPr>
                  <w:t>NAM</w:t>
                </w:r>
              </w:smartTag>
            </w:smartTag>
          </w:p>
          <w:p w:rsidR="00716239" w:rsidRPr="004F63CD" w:rsidRDefault="00716239" w:rsidP="001E1A44">
            <w:pPr>
              <w:jc w:val="center"/>
              <w:rPr>
                <w:rFonts w:ascii="Times New Roman" w:hAnsi="Times New Roman"/>
                <w:b/>
                <w:bCs/>
                <w:sz w:val="24"/>
                <w:szCs w:val="26"/>
              </w:rPr>
            </w:pPr>
            <w:r w:rsidRPr="004F63CD">
              <w:rPr>
                <w:rFonts w:ascii="Times New Roman" w:hAnsi="Times New Roman"/>
                <w:b/>
                <w:bCs/>
                <w:sz w:val="26"/>
                <w:szCs w:val="26"/>
              </w:rPr>
              <w:t>Độc lập - Tự do - Hạnh phúc</w:t>
            </w:r>
          </w:p>
          <w:p w:rsidR="00716239" w:rsidRPr="00716239" w:rsidRDefault="004F63CD" w:rsidP="004F63CD">
            <w:pPr>
              <w:keepNext/>
              <w:spacing w:before="240"/>
              <w:jc w:val="center"/>
              <w:outlineLvl w:val="0"/>
              <w:rPr>
                <w:rFonts w:ascii="Times New Roman" w:hAnsi="Times New Roman"/>
                <w:i/>
                <w:iCs/>
              </w:rPr>
            </w:pPr>
            <w:r w:rsidRPr="00716239">
              <w:rPr>
                <w:rFonts w:ascii="Times New Roman" w:hAnsi="Times New Roman"/>
                <w:noProof/>
              </w:rPr>
              <mc:AlternateContent>
                <mc:Choice Requires="wps">
                  <w:drawing>
                    <wp:anchor distT="0" distB="0" distL="114300" distR="114300" simplePos="0" relativeHeight="251657728" behindDoc="0" locked="0" layoutInCell="1" allowOverlap="1" wp14:anchorId="6560A7B2" wp14:editId="480E4B21">
                      <wp:simplePos x="0" y="0"/>
                      <wp:positionH relativeFrom="column">
                        <wp:align>center</wp:align>
                      </wp:positionH>
                      <wp:positionV relativeFrom="paragraph">
                        <wp:posOffset>33020</wp:posOffset>
                      </wp:positionV>
                      <wp:extent cx="1943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EE34F" id="Line 3"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6pt" to="1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"/>
                  </w:pict>
                </mc:Fallback>
              </mc:AlternateContent>
            </w:r>
            <w:r w:rsidR="001340E2">
              <w:rPr>
                <w:rFonts w:ascii="Times New Roman" w:hAnsi="Times New Roman"/>
                <w:i/>
                <w:iCs/>
                <w:sz w:val="26"/>
              </w:rPr>
              <w:t>.....................</w:t>
            </w:r>
            <w:r w:rsidR="00716239" w:rsidRPr="004F63CD">
              <w:rPr>
                <w:rFonts w:ascii="Times New Roman" w:hAnsi="Times New Roman"/>
                <w:i/>
                <w:iCs/>
                <w:sz w:val="26"/>
              </w:rPr>
              <w:t xml:space="preserve">, ngày </w:t>
            </w:r>
            <w:r>
              <w:rPr>
                <w:rFonts w:ascii="Times New Roman" w:hAnsi="Times New Roman"/>
                <w:i/>
                <w:iCs/>
                <w:sz w:val="26"/>
              </w:rPr>
              <w:t xml:space="preserve">  </w:t>
            </w:r>
            <w:r w:rsidRPr="004F63CD">
              <w:rPr>
                <w:rFonts w:ascii="Times New Roman" w:hAnsi="Times New Roman"/>
                <w:i/>
                <w:iCs/>
                <w:sz w:val="26"/>
              </w:rPr>
              <w:t xml:space="preserve"> </w:t>
            </w:r>
            <w:r w:rsidR="00716239" w:rsidRPr="004F63CD">
              <w:rPr>
                <w:rFonts w:ascii="Times New Roman" w:hAnsi="Times New Roman"/>
                <w:i/>
                <w:iCs/>
                <w:sz w:val="26"/>
              </w:rPr>
              <w:t xml:space="preserve">    tháng 0</w:t>
            </w:r>
            <w:r w:rsidR="001241CF" w:rsidRPr="004F63CD">
              <w:rPr>
                <w:rFonts w:ascii="Times New Roman" w:hAnsi="Times New Roman"/>
                <w:i/>
                <w:iCs/>
                <w:sz w:val="26"/>
              </w:rPr>
              <w:t>1</w:t>
            </w:r>
            <w:r w:rsidR="00716239" w:rsidRPr="004F63CD">
              <w:rPr>
                <w:rFonts w:ascii="Times New Roman" w:hAnsi="Times New Roman"/>
                <w:i/>
                <w:iCs/>
                <w:sz w:val="26"/>
              </w:rPr>
              <w:t xml:space="preserve"> năm 202</w:t>
            </w:r>
            <w:r w:rsidR="00096353" w:rsidRPr="004F63CD">
              <w:rPr>
                <w:rFonts w:ascii="Times New Roman" w:hAnsi="Times New Roman"/>
                <w:i/>
                <w:iCs/>
                <w:sz w:val="26"/>
              </w:rPr>
              <w:t>5</w:t>
            </w:r>
          </w:p>
        </w:tc>
      </w:tr>
    </w:tbl>
    <w:p w:rsidR="00716239" w:rsidRPr="001E1A44" w:rsidRDefault="00716239" w:rsidP="00144896">
      <w:pPr>
        <w:spacing w:before="240"/>
        <w:jc w:val="center"/>
        <w:rPr>
          <w:rFonts w:ascii="Times New Roman" w:hAnsi="Times New Roman"/>
          <w:b/>
        </w:rPr>
      </w:pPr>
      <w:r w:rsidRPr="001E1A44">
        <w:rPr>
          <w:rFonts w:ascii="Times New Roman" w:hAnsi="Times New Roman"/>
          <w:b/>
        </w:rPr>
        <w:t>QUYẾT ĐỊNH</w:t>
      </w:r>
    </w:p>
    <w:p w:rsidR="004F63CD" w:rsidRDefault="00F75ADC" w:rsidP="004F63CD">
      <w:pPr>
        <w:jc w:val="center"/>
        <w:rPr>
          <w:rFonts w:ascii="Times New Roman" w:hAnsi="Times New Roman"/>
          <w:b/>
        </w:rPr>
      </w:pPr>
      <w:r w:rsidRPr="00F75ADC">
        <w:rPr>
          <w:rFonts w:ascii="Times New Roman" w:hAnsi="Times New Roman"/>
          <w:b/>
        </w:rPr>
        <w:t>Ban</w:t>
      </w:r>
      <w:r w:rsidR="00716239" w:rsidRPr="00F75ADC">
        <w:rPr>
          <w:rFonts w:ascii="Times New Roman" w:hAnsi="Times New Roman"/>
          <w:b/>
        </w:rPr>
        <w:t xml:space="preserve"> hành Quy chế Quản lý và sử dụng tài sản công</w:t>
      </w:r>
      <w:r w:rsidR="00096353">
        <w:rPr>
          <w:rFonts w:ascii="Times New Roman" w:hAnsi="Times New Roman"/>
          <w:b/>
        </w:rPr>
        <w:t xml:space="preserve"> năm 2025</w:t>
      </w:r>
    </w:p>
    <w:p w:rsidR="00716239" w:rsidRDefault="00716239" w:rsidP="004F63CD">
      <w:pPr>
        <w:jc w:val="center"/>
        <w:rPr>
          <w:rFonts w:ascii="Times New Roman" w:hAnsi="Times New Roman"/>
          <w:b/>
        </w:rPr>
      </w:pPr>
      <w:r w:rsidRPr="00F75ADC">
        <w:rPr>
          <w:rFonts w:ascii="Times New Roman" w:hAnsi="Times New Roman"/>
          <w:b/>
        </w:rPr>
        <w:t xml:space="preserve"> của Trường THCS </w:t>
      </w:r>
      <w:r w:rsidR="001340E2">
        <w:rPr>
          <w:rFonts w:ascii="Times New Roman" w:hAnsi="Times New Roman"/>
          <w:b/>
        </w:rPr>
        <w:t>.....................</w:t>
      </w:r>
    </w:p>
    <w:p w:rsidR="00716239" w:rsidRPr="004F63CD" w:rsidRDefault="00105820" w:rsidP="00144896">
      <w:pPr>
        <w:spacing w:before="120" w:line="360" w:lineRule="exact"/>
        <w:jc w:val="center"/>
        <w:rPr>
          <w:rFonts w:ascii="Times New Roman" w:hAnsi="Times New Roman"/>
          <w:b/>
          <w:sz w:val="26"/>
        </w:rPr>
      </w:pPr>
      <w:r w:rsidRPr="004F63CD">
        <w:rPr>
          <w:rFonts w:ascii="Times New Roman" w:hAnsi="Times New Roman"/>
          <w:b/>
          <w:noProof/>
          <w:sz w:val="26"/>
        </w:rPr>
        <mc:AlternateContent>
          <mc:Choice Requires="wps">
            <w:drawing>
              <wp:anchor distT="0" distB="0" distL="114300" distR="114300" simplePos="0" relativeHeight="251658752" behindDoc="0" locked="0" layoutInCell="1" allowOverlap="1" wp14:anchorId="2CEC95E7" wp14:editId="0B3F935E">
                <wp:simplePos x="0" y="0"/>
                <wp:positionH relativeFrom="column">
                  <wp:posOffset>2272665</wp:posOffset>
                </wp:positionH>
                <wp:positionV relativeFrom="paragraph">
                  <wp:posOffset>1270</wp:posOffset>
                </wp:positionV>
                <wp:extent cx="1381125" cy="0"/>
                <wp:effectExtent l="0" t="0" r="95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0B028"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1pt" to="28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17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"/>
            </w:pict>
          </mc:Fallback>
        </mc:AlternateContent>
      </w:r>
      <w:r w:rsidR="00F75ADC" w:rsidRPr="004F63CD">
        <w:rPr>
          <w:rFonts w:ascii="Times New Roman" w:hAnsi="Times New Roman"/>
          <w:b/>
          <w:sz w:val="26"/>
        </w:rPr>
        <w:t>HIỆU TRƯỞNG</w:t>
      </w:r>
      <w:r w:rsidR="00716239" w:rsidRPr="004F63CD">
        <w:rPr>
          <w:rFonts w:ascii="Times New Roman" w:hAnsi="Times New Roman"/>
          <w:b/>
          <w:sz w:val="26"/>
        </w:rPr>
        <w:t xml:space="preserve"> TRƯỜNG THCS </w:t>
      </w:r>
      <w:r w:rsidR="001340E2">
        <w:rPr>
          <w:rFonts w:ascii="Times New Roman" w:hAnsi="Times New Roman"/>
          <w:b/>
          <w:sz w:val="26"/>
        </w:rPr>
        <w:t>.....................</w:t>
      </w:r>
    </w:p>
    <w:p w:rsidR="00716239" w:rsidRPr="004F63CD" w:rsidRDefault="00716239"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Luật Quản lý, sử dụng tài sản công ngày 21 tháng 6 năm 2017;</w:t>
      </w:r>
    </w:p>
    <w:p w:rsidR="00716239" w:rsidRPr="004F63CD" w:rsidRDefault="00716239"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Nghị định số 151/2017/NĐ-CP ngày 26/12/2017 của Chính phủ quy định chi tiết một số điều của Luật Quản lý, sử dụng tài sản công;</w:t>
      </w:r>
    </w:p>
    <w:p w:rsidR="00096353" w:rsidRPr="004F63CD" w:rsidRDefault="00096353"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Nghị định số 114/2024/NĐ-CP ngày 15/9/2024 của Chính phủ sửa đổi, bổ sung 1 số điều của Nghị định số 151/2017/NĐ-CP;</w:t>
      </w:r>
    </w:p>
    <w:p w:rsidR="00716239" w:rsidRPr="004F63CD" w:rsidRDefault="00716239"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Thông tư số 144/TT-BTC ngày 29/12/2017 của Bộ Tài chính hướng dẫn một số nội dung của Nghị định số 151/2017/NĐ-CP ngày 26/12/2017 của Chính phủ quy định chi tiết một số điều của Luật Quản lý, sử dụng tài sản công;</w:t>
      </w:r>
    </w:p>
    <w:p w:rsidR="00096353" w:rsidRPr="004F63CD" w:rsidRDefault="00096353"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Thông tư số 23/2023/TT-BTC ngày 25/4/2023 của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096353" w:rsidRPr="004F63CD" w:rsidRDefault="00096353"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Quyết định số 50/2017/QĐ-TTg ngày 31/12/2017 của Thủ tướng Chính phủ quy định tiêu chuẩn, định mức sử dụng máy móc, thiết bị;</w:t>
      </w:r>
    </w:p>
    <w:p w:rsidR="00834D68" w:rsidRPr="004F63CD" w:rsidRDefault="00834D68"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 xml:space="preserve">Căn cứ Nghị quyết số 06/2023/NQ-HĐND ngày 18/7/2023 của Hội đồng nhân dân thành phố ban hành Quy định về phân cấp quản lý tài sản công thuộc phạm vi quản lý của thành phố; </w:t>
      </w:r>
    </w:p>
    <w:p w:rsidR="00096353" w:rsidRPr="004F63CD" w:rsidRDefault="00096353"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Quyết định số 24/2024/QĐ-UBND ngày 16/10/2024 ban hành danh mục tài sản cố định đắc thù. Danh mục, thời gian tính hao mòn và tỷ lệ hao mòn tài sản cố định vô hình trên địa bàn thành phố Hải Phòng;</w:t>
      </w:r>
    </w:p>
    <w:p w:rsidR="00096353" w:rsidRPr="004F63CD" w:rsidRDefault="00096353" w:rsidP="00144896">
      <w:pPr>
        <w:spacing w:before="120" w:line="360" w:lineRule="exact"/>
        <w:ind w:firstLine="720"/>
        <w:jc w:val="both"/>
        <w:rPr>
          <w:rFonts w:ascii="Times New Roman" w:hAnsi="Times New Roman"/>
          <w:i/>
          <w:sz w:val="26"/>
          <w:szCs w:val="26"/>
        </w:rPr>
      </w:pPr>
      <w:r w:rsidRPr="004F63CD">
        <w:rPr>
          <w:rFonts w:ascii="Times New Roman" w:hAnsi="Times New Roman"/>
          <w:i/>
          <w:sz w:val="26"/>
          <w:szCs w:val="26"/>
        </w:rPr>
        <w:t>Căn cứ Quyết định số 31/2020/QĐ-UBND ngày 18/11/2020 của Ủy ban nhân dân thành phố Hải Phòng ban hành tiêu chuẩn, định mức sử dụng máy móc thiết bị chuyên dùng thuộc lĩnh vực giáo dục và đào tạo thành phố Hải Phòng;</w:t>
      </w:r>
    </w:p>
    <w:p w:rsidR="001E1A44" w:rsidRPr="004F63CD" w:rsidRDefault="00F75ADC" w:rsidP="00144896">
      <w:pPr>
        <w:spacing w:before="120" w:line="360" w:lineRule="exact"/>
        <w:ind w:firstLine="720"/>
        <w:jc w:val="both"/>
        <w:rPr>
          <w:rFonts w:ascii="Times New Roman" w:hAnsi="Times New Roman"/>
          <w:b/>
          <w:i/>
          <w:sz w:val="26"/>
          <w:szCs w:val="26"/>
        </w:rPr>
      </w:pPr>
      <w:r w:rsidRPr="004F63CD">
        <w:rPr>
          <w:rFonts w:ascii="Times New Roman" w:hAnsi="Times New Roman"/>
          <w:i/>
          <w:sz w:val="26"/>
          <w:szCs w:val="26"/>
        </w:rPr>
        <w:t>C</w:t>
      </w:r>
      <w:r w:rsidRPr="004F63CD">
        <w:rPr>
          <w:rFonts w:ascii="Times New Roman" w:hAnsi="Times New Roman" w:hint="eastAsia"/>
          <w:i/>
          <w:sz w:val="26"/>
          <w:szCs w:val="26"/>
        </w:rPr>
        <w:t>ă</w:t>
      </w:r>
      <w:r w:rsidRPr="004F63CD">
        <w:rPr>
          <w:rFonts w:ascii="Times New Roman" w:hAnsi="Times New Roman"/>
          <w:i/>
          <w:sz w:val="26"/>
          <w:szCs w:val="26"/>
        </w:rPr>
        <w:t xml:space="preserve">n cứ tình hình thực tế, nhiệm vụ của </w:t>
      </w:r>
      <w:r w:rsidRPr="004F63CD">
        <w:rPr>
          <w:rFonts w:ascii="Times New Roman" w:hAnsi="Times New Roman" w:hint="eastAsia"/>
          <w:i/>
          <w:sz w:val="26"/>
          <w:szCs w:val="26"/>
        </w:rPr>
        <w:t>đơ</w:t>
      </w:r>
      <w:r w:rsidRPr="004F63CD">
        <w:rPr>
          <w:rFonts w:ascii="Times New Roman" w:hAnsi="Times New Roman"/>
          <w:i/>
          <w:sz w:val="26"/>
          <w:szCs w:val="26"/>
        </w:rPr>
        <w:t xml:space="preserve">n vị, xét </w:t>
      </w:r>
      <w:r w:rsidRPr="004F63CD">
        <w:rPr>
          <w:rFonts w:ascii="Times New Roman" w:hAnsi="Times New Roman" w:hint="eastAsia"/>
          <w:i/>
          <w:sz w:val="26"/>
          <w:szCs w:val="26"/>
        </w:rPr>
        <w:t>đ</w:t>
      </w:r>
      <w:r w:rsidRPr="004F63CD">
        <w:rPr>
          <w:rFonts w:ascii="Times New Roman" w:hAnsi="Times New Roman"/>
          <w:i/>
          <w:sz w:val="26"/>
          <w:szCs w:val="26"/>
        </w:rPr>
        <w:t>ề nghị của bộ phận Tài vụ</w:t>
      </w:r>
      <w:r w:rsidR="00FD5896" w:rsidRPr="004F63CD">
        <w:rPr>
          <w:rFonts w:ascii="Times New Roman" w:hAnsi="Times New Roman"/>
          <w:i/>
          <w:sz w:val="26"/>
          <w:szCs w:val="26"/>
        </w:rPr>
        <w:t xml:space="preserve"> </w:t>
      </w:r>
      <w:r w:rsidRPr="004F63CD">
        <w:rPr>
          <w:rFonts w:ascii="Times New Roman" w:hAnsi="Times New Roman"/>
          <w:i/>
          <w:sz w:val="26"/>
          <w:szCs w:val="26"/>
        </w:rPr>
        <w:t>và Cơ sở vật chất.</w:t>
      </w:r>
    </w:p>
    <w:p w:rsidR="00F75ADC" w:rsidRPr="004F63CD" w:rsidRDefault="00F75ADC" w:rsidP="00144896">
      <w:pPr>
        <w:spacing w:before="120" w:line="360" w:lineRule="exact"/>
        <w:jc w:val="center"/>
        <w:rPr>
          <w:rFonts w:ascii="Times New Roman" w:hAnsi="Times New Roman"/>
          <w:i/>
          <w:sz w:val="26"/>
          <w:szCs w:val="26"/>
        </w:rPr>
      </w:pPr>
      <w:r w:rsidRPr="004F63CD">
        <w:rPr>
          <w:rFonts w:ascii="Times New Roman" w:hAnsi="Times New Roman"/>
          <w:b/>
          <w:sz w:val="26"/>
          <w:szCs w:val="26"/>
        </w:rPr>
        <w:t>QUYẾT ĐỊNH</w:t>
      </w:r>
      <w:r w:rsidR="001E1A44" w:rsidRPr="004F63CD">
        <w:rPr>
          <w:rFonts w:ascii="Times New Roman" w:hAnsi="Times New Roman"/>
          <w:b/>
          <w:sz w:val="26"/>
          <w:szCs w:val="26"/>
        </w:rPr>
        <w:t>:</w:t>
      </w:r>
    </w:p>
    <w:p w:rsidR="00F75ADC" w:rsidRPr="004F63CD" w:rsidRDefault="00F75ADC" w:rsidP="00144896">
      <w:pPr>
        <w:spacing w:before="120" w:line="360" w:lineRule="exact"/>
        <w:ind w:firstLine="720"/>
        <w:rPr>
          <w:rFonts w:ascii="Times New Roman" w:hAnsi="Times New Roman"/>
          <w:sz w:val="26"/>
          <w:szCs w:val="26"/>
        </w:rPr>
      </w:pPr>
      <w:r w:rsidRPr="004F63CD">
        <w:rPr>
          <w:rFonts w:ascii="Times New Roman" w:hAnsi="Times New Roman"/>
          <w:b/>
          <w:sz w:val="26"/>
          <w:szCs w:val="26"/>
        </w:rPr>
        <w:t>Điều 1.</w:t>
      </w:r>
      <w:r w:rsidRPr="004F63CD">
        <w:rPr>
          <w:rFonts w:ascii="Times New Roman" w:hAnsi="Times New Roman"/>
          <w:sz w:val="26"/>
          <w:szCs w:val="26"/>
        </w:rPr>
        <w:t xml:space="preserve"> Ban hành kèm theo Quyết định này Quy chế quản lý, sử dụng tài sản công</w:t>
      </w:r>
      <w:r w:rsidR="00834D68" w:rsidRPr="004F63CD">
        <w:rPr>
          <w:rFonts w:ascii="Times New Roman" w:hAnsi="Times New Roman"/>
          <w:sz w:val="26"/>
          <w:szCs w:val="26"/>
        </w:rPr>
        <w:t xml:space="preserve"> năm 2025</w:t>
      </w:r>
      <w:r w:rsidRPr="004F63CD">
        <w:rPr>
          <w:rFonts w:ascii="Times New Roman" w:hAnsi="Times New Roman"/>
          <w:sz w:val="26"/>
          <w:szCs w:val="26"/>
        </w:rPr>
        <w:t xml:space="preserve"> của Trường THCS </w:t>
      </w:r>
      <w:r w:rsidR="001340E2">
        <w:rPr>
          <w:rFonts w:ascii="Times New Roman" w:hAnsi="Times New Roman"/>
          <w:sz w:val="26"/>
          <w:szCs w:val="26"/>
        </w:rPr>
        <w:t>.....................</w:t>
      </w:r>
      <w:r w:rsidRPr="004F63CD">
        <w:rPr>
          <w:rFonts w:ascii="Times New Roman" w:hAnsi="Times New Roman"/>
          <w:sz w:val="26"/>
          <w:szCs w:val="26"/>
        </w:rPr>
        <w:t>.</w:t>
      </w:r>
    </w:p>
    <w:p w:rsidR="00F75ADC" w:rsidRPr="004F63CD" w:rsidRDefault="00F75ADC" w:rsidP="00144896">
      <w:pPr>
        <w:spacing w:before="120" w:line="360" w:lineRule="exact"/>
        <w:ind w:firstLine="720"/>
        <w:rPr>
          <w:rFonts w:ascii="Times New Roman" w:hAnsi="Times New Roman"/>
          <w:sz w:val="26"/>
          <w:szCs w:val="26"/>
        </w:rPr>
      </w:pPr>
      <w:r w:rsidRPr="004F63CD">
        <w:rPr>
          <w:rFonts w:ascii="Times New Roman" w:hAnsi="Times New Roman"/>
          <w:b/>
          <w:sz w:val="26"/>
          <w:szCs w:val="26"/>
        </w:rPr>
        <w:lastRenderedPageBreak/>
        <w:t>Điều 2.</w:t>
      </w:r>
      <w:r w:rsidRPr="004F63CD">
        <w:rPr>
          <w:rFonts w:ascii="Times New Roman" w:hAnsi="Times New Roman"/>
          <w:sz w:val="26"/>
          <w:szCs w:val="26"/>
        </w:rPr>
        <w:t xml:space="preserve"> Quyết định này</w:t>
      </w:r>
      <w:r w:rsidR="00834D68" w:rsidRPr="004F63CD">
        <w:rPr>
          <w:rFonts w:ascii="Times New Roman" w:hAnsi="Times New Roman"/>
          <w:sz w:val="26"/>
          <w:szCs w:val="26"/>
        </w:rPr>
        <w:t xml:space="preserve"> </w:t>
      </w:r>
      <w:r w:rsidRPr="004F63CD">
        <w:rPr>
          <w:rFonts w:ascii="Times New Roman" w:hAnsi="Times New Roman"/>
          <w:sz w:val="26"/>
          <w:szCs w:val="26"/>
        </w:rPr>
        <w:t xml:space="preserve">có hiệu lực kể từ ngày </w:t>
      </w:r>
      <w:r w:rsidR="00834D68" w:rsidRPr="004F63CD">
        <w:rPr>
          <w:rFonts w:ascii="Times New Roman" w:hAnsi="Times New Roman"/>
          <w:sz w:val="26"/>
          <w:szCs w:val="26"/>
        </w:rPr>
        <w:t>01/01/2025</w:t>
      </w:r>
      <w:r w:rsidRPr="004F63CD">
        <w:rPr>
          <w:rFonts w:ascii="Times New Roman" w:hAnsi="Times New Roman"/>
          <w:sz w:val="26"/>
          <w:szCs w:val="26"/>
        </w:rPr>
        <w:t>.</w:t>
      </w:r>
    </w:p>
    <w:p w:rsidR="00F75ADC" w:rsidRPr="004F63CD" w:rsidRDefault="00F75ADC" w:rsidP="00144896">
      <w:pPr>
        <w:spacing w:before="120" w:after="240" w:line="360" w:lineRule="exact"/>
        <w:ind w:firstLine="720"/>
        <w:rPr>
          <w:rFonts w:ascii="Times New Roman" w:hAnsi="Times New Roman"/>
          <w:sz w:val="26"/>
          <w:szCs w:val="26"/>
        </w:rPr>
      </w:pPr>
      <w:r w:rsidRPr="004F63CD">
        <w:rPr>
          <w:rFonts w:ascii="Times New Roman" w:hAnsi="Times New Roman"/>
          <w:b/>
          <w:sz w:val="26"/>
          <w:szCs w:val="26"/>
        </w:rPr>
        <w:t>Điều 3.</w:t>
      </w:r>
      <w:r w:rsidRPr="004F63CD">
        <w:rPr>
          <w:rFonts w:ascii="Times New Roman" w:hAnsi="Times New Roman"/>
          <w:sz w:val="26"/>
          <w:szCs w:val="26"/>
        </w:rPr>
        <w:t xml:space="preserve"> Các ông (bà) Tổ trưởng: Tổ Khoa học tự nhiên, Tổ Khoa học xã hội, Tổ Văn phòng và cán bộ, giáo viên, nhân viên căn cứ Quyết định thi hành./.</w:t>
      </w:r>
    </w:p>
    <w:tbl>
      <w:tblPr>
        <w:tblW w:w="9356" w:type="dxa"/>
        <w:tblInd w:w="108" w:type="dxa"/>
        <w:tblLook w:val="0000" w:firstRow="0" w:lastRow="0" w:firstColumn="0" w:lastColumn="0" w:noHBand="0" w:noVBand="0"/>
      </w:tblPr>
      <w:tblGrid>
        <w:gridCol w:w="5387"/>
        <w:gridCol w:w="3969"/>
      </w:tblGrid>
      <w:tr w:rsidR="00F75ADC" w:rsidRPr="0067373E" w:rsidTr="00144896">
        <w:trPr>
          <w:trHeight w:val="358"/>
        </w:trPr>
        <w:tc>
          <w:tcPr>
            <w:tcW w:w="5387" w:type="dxa"/>
          </w:tcPr>
          <w:p w:rsidR="00F75ADC" w:rsidRPr="0067373E" w:rsidRDefault="00F75ADC" w:rsidP="001E1A44">
            <w:pPr>
              <w:rPr>
                <w:rFonts w:ascii="Times New Roman" w:hAnsi="Times New Roman"/>
                <w:b/>
                <w:bCs/>
                <w:i/>
                <w:iCs/>
              </w:rPr>
            </w:pPr>
            <w:r w:rsidRPr="0067373E">
              <w:rPr>
                <w:rFonts w:ascii="Times New Roman" w:hAnsi="Times New Roman"/>
                <w:b/>
                <w:bCs/>
                <w:i/>
                <w:iCs/>
                <w:sz w:val="24"/>
                <w:szCs w:val="24"/>
              </w:rPr>
              <w:t>Nơi nhận:</w:t>
            </w:r>
          </w:p>
          <w:p w:rsidR="00F75ADC" w:rsidRDefault="00F75ADC" w:rsidP="001E1A44">
            <w:pPr>
              <w:rPr>
                <w:rFonts w:ascii="Times New Roman" w:hAnsi="Times New Roman"/>
                <w:sz w:val="22"/>
                <w:szCs w:val="22"/>
              </w:rPr>
            </w:pPr>
            <w:r w:rsidRPr="0067373E">
              <w:rPr>
                <w:rFonts w:ascii="Times New Roman" w:hAnsi="Times New Roman"/>
                <w:sz w:val="22"/>
                <w:szCs w:val="22"/>
              </w:rPr>
              <w:t xml:space="preserve">- Phòng </w:t>
            </w:r>
            <w:r>
              <w:rPr>
                <w:rFonts w:ascii="Times New Roman" w:hAnsi="Times New Roman"/>
                <w:sz w:val="22"/>
                <w:szCs w:val="22"/>
              </w:rPr>
              <w:t>Tài chính-Kế hoạch</w:t>
            </w:r>
            <w:r w:rsidRPr="0067373E">
              <w:rPr>
                <w:rFonts w:ascii="Times New Roman" w:hAnsi="Times New Roman"/>
                <w:sz w:val="22"/>
                <w:szCs w:val="22"/>
              </w:rPr>
              <w:t>;</w:t>
            </w:r>
          </w:p>
          <w:p w:rsidR="00F75ADC" w:rsidRDefault="00F75ADC" w:rsidP="001E1A44">
            <w:pPr>
              <w:rPr>
                <w:rFonts w:ascii="Times New Roman" w:hAnsi="Times New Roman"/>
                <w:sz w:val="22"/>
                <w:szCs w:val="22"/>
              </w:rPr>
            </w:pPr>
            <w:r>
              <w:rPr>
                <w:rFonts w:ascii="Times New Roman" w:hAnsi="Times New Roman"/>
                <w:sz w:val="22"/>
                <w:szCs w:val="22"/>
              </w:rPr>
              <w:t>- Như Điều 3</w:t>
            </w:r>
            <w:r w:rsidRPr="0067373E">
              <w:rPr>
                <w:rFonts w:ascii="Times New Roman" w:hAnsi="Times New Roman"/>
                <w:sz w:val="22"/>
                <w:szCs w:val="22"/>
              </w:rPr>
              <w:t>;</w:t>
            </w:r>
          </w:p>
          <w:p w:rsidR="00F75ADC" w:rsidRPr="0067373E" w:rsidRDefault="00F75ADC" w:rsidP="001E1A44">
            <w:pPr>
              <w:rPr>
                <w:rFonts w:ascii="Times New Roman" w:hAnsi="Times New Roman"/>
                <w:sz w:val="22"/>
                <w:szCs w:val="22"/>
              </w:rPr>
            </w:pPr>
            <w:r>
              <w:rPr>
                <w:rFonts w:ascii="Times New Roman" w:hAnsi="Times New Roman"/>
                <w:sz w:val="22"/>
                <w:szCs w:val="22"/>
              </w:rPr>
              <w:t>- Niêm yết công khai;</w:t>
            </w:r>
          </w:p>
          <w:p w:rsidR="00F75ADC" w:rsidRPr="0067373E" w:rsidRDefault="00F75ADC" w:rsidP="001E1A44">
            <w:pPr>
              <w:rPr>
                <w:rFonts w:ascii="Times New Roman" w:hAnsi="Times New Roman"/>
              </w:rPr>
            </w:pPr>
            <w:r w:rsidRPr="0067373E">
              <w:rPr>
                <w:rFonts w:ascii="Times New Roman" w:hAnsi="Times New Roman"/>
                <w:sz w:val="22"/>
                <w:szCs w:val="22"/>
              </w:rPr>
              <w:t>- Lưu: VT.</w:t>
            </w:r>
          </w:p>
        </w:tc>
        <w:tc>
          <w:tcPr>
            <w:tcW w:w="3969" w:type="dxa"/>
          </w:tcPr>
          <w:p w:rsidR="00F75ADC" w:rsidRPr="00CC31BC" w:rsidRDefault="00F75ADC" w:rsidP="001E1A44">
            <w:pPr>
              <w:keepNext/>
              <w:jc w:val="center"/>
              <w:outlineLvl w:val="1"/>
              <w:rPr>
                <w:rFonts w:ascii="Times New Roman" w:hAnsi="Times New Roman"/>
                <w:b/>
                <w:bCs/>
              </w:rPr>
            </w:pPr>
            <w:r w:rsidRPr="00CC31BC">
              <w:rPr>
                <w:rFonts w:ascii="Times New Roman" w:hAnsi="Times New Roman"/>
                <w:b/>
                <w:bCs/>
              </w:rPr>
              <w:t>HIỆU TRƯỞNG</w:t>
            </w:r>
          </w:p>
          <w:p w:rsidR="00F75ADC" w:rsidRPr="00CC31BC" w:rsidRDefault="00F75ADC" w:rsidP="001E1A44">
            <w:pPr>
              <w:jc w:val="center"/>
              <w:rPr>
                <w:iCs/>
              </w:rPr>
            </w:pPr>
          </w:p>
          <w:p w:rsidR="00F75ADC" w:rsidRPr="00144896" w:rsidRDefault="00F75ADC" w:rsidP="001E1A44">
            <w:pPr>
              <w:rPr>
                <w:iCs/>
                <w:sz w:val="54"/>
              </w:rPr>
            </w:pPr>
          </w:p>
          <w:p w:rsidR="00F75ADC" w:rsidRPr="00CC31BC" w:rsidRDefault="00F75ADC" w:rsidP="001E1A44">
            <w:pPr>
              <w:rPr>
                <w:iCs/>
              </w:rPr>
            </w:pPr>
          </w:p>
          <w:p w:rsidR="00F75ADC" w:rsidRPr="00CC31BC" w:rsidRDefault="00F75ADC" w:rsidP="001E1A44">
            <w:pPr>
              <w:rPr>
                <w:iCs/>
              </w:rPr>
            </w:pPr>
          </w:p>
          <w:p w:rsidR="00F75ADC" w:rsidRPr="00CC31BC" w:rsidRDefault="001340E2" w:rsidP="001E1A44">
            <w:pPr>
              <w:jc w:val="center"/>
              <w:rPr>
                <w:rFonts w:ascii="Times New Roman" w:hAnsi="Times New Roman"/>
                <w:b/>
                <w:bCs/>
              </w:rPr>
            </w:pPr>
            <w:bookmarkStart w:id="0" w:name="_GoBack"/>
            <w:r>
              <w:rPr>
                <w:rFonts w:ascii="Times New Roman" w:hAnsi="Times New Roman"/>
                <w:b/>
                <w:bCs/>
              </w:rPr>
              <w:t>.....................</w:t>
            </w:r>
            <w:bookmarkEnd w:id="0"/>
          </w:p>
        </w:tc>
      </w:tr>
    </w:tbl>
    <w:p w:rsidR="00716239" w:rsidRPr="004F63CD" w:rsidRDefault="00716239">
      <w:pPr>
        <w:rPr>
          <w:rFonts w:ascii="Times New Roman" w:hAnsi="Times New Roman"/>
          <w:sz w:val="2"/>
        </w:rPr>
      </w:pPr>
      <w:r>
        <w:rPr>
          <w:rFonts w:ascii="Times New Roman" w:hAnsi="Times New Roman"/>
        </w:rPr>
        <w:t xml:space="preserve"> </w:t>
      </w:r>
    </w:p>
    <w:p w:rsidR="00144896" w:rsidRDefault="00144896">
      <w:pPr>
        <w:rPr>
          <w:rFonts w:ascii="Times New Roman" w:hAnsi="Times New Roman"/>
          <w:sz w:val="2"/>
          <w:szCs w:val="26"/>
        </w:rPr>
        <w:sectPr w:rsidR="00144896" w:rsidSect="00144896">
          <w:headerReference w:type="default" r:id="rId7"/>
          <w:pgSz w:w="11906" w:h="16838"/>
          <w:pgMar w:top="1134" w:right="851" w:bottom="1134" w:left="1701" w:header="709" w:footer="709" w:gutter="0"/>
          <w:cols w:space="708"/>
          <w:titlePg/>
          <w:docGrid w:linePitch="381"/>
        </w:sectPr>
      </w:pPr>
    </w:p>
    <w:p w:rsidR="00144896" w:rsidRPr="00144896" w:rsidRDefault="00144896" w:rsidP="00144896">
      <w:pPr>
        <w:spacing w:before="120"/>
        <w:jc w:val="center"/>
        <w:rPr>
          <w:rFonts w:ascii="Times New Roman" w:hAnsi="Times New Roman"/>
          <w:b/>
        </w:rPr>
      </w:pPr>
      <w:r w:rsidRPr="00144896">
        <w:rPr>
          <w:rFonts w:ascii="Times New Roman" w:hAnsi="Times New Roman"/>
          <w:b/>
        </w:rPr>
        <w:lastRenderedPageBreak/>
        <w:t>QUY CHẾ</w:t>
      </w:r>
    </w:p>
    <w:p w:rsidR="00144896" w:rsidRPr="00144896" w:rsidRDefault="00144896" w:rsidP="00144896">
      <w:pPr>
        <w:rPr>
          <w:rFonts w:ascii="Times New Roman" w:hAnsi="Times New Roman"/>
          <w:b/>
        </w:rPr>
      </w:pPr>
      <w:r w:rsidRPr="00144896">
        <w:rPr>
          <w:rFonts w:ascii="Times New Roman" w:hAnsi="Times New Roman"/>
          <w:b/>
        </w:rPr>
        <w:t xml:space="preserve">Quản lý và sử dụng tài sản công năm 2025 của Trường THCS </w:t>
      </w:r>
      <w:r w:rsidR="001340E2">
        <w:rPr>
          <w:rFonts w:ascii="Times New Roman" w:hAnsi="Times New Roman"/>
          <w:b/>
        </w:rPr>
        <w:t>.....................</w:t>
      </w:r>
    </w:p>
    <w:p w:rsidR="00144896" w:rsidRPr="00144896" w:rsidRDefault="00144896" w:rsidP="00144896">
      <w:pPr>
        <w:jc w:val="center"/>
        <w:rPr>
          <w:rFonts w:ascii="Times New Roman" w:hAnsi="Times New Roman"/>
          <w:i/>
        </w:rPr>
      </w:pPr>
      <w:r w:rsidRPr="00144896">
        <w:rPr>
          <w:rFonts w:ascii="Times New Roman" w:hAnsi="Times New Roman"/>
          <w:i/>
        </w:rPr>
        <w:t>(Ban hành kèm theo Quyết định số         /QĐ-THCS</w:t>
      </w:r>
      <w:r w:rsidR="001340E2">
        <w:rPr>
          <w:rFonts w:ascii="Times New Roman" w:hAnsi="Times New Roman"/>
          <w:i/>
        </w:rPr>
        <w:t>.....................</w:t>
      </w:r>
      <w:r w:rsidRPr="00144896">
        <w:rPr>
          <w:rFonts w:ascii="Times New Roman" w:hAnsi="Times New Roman"/>
          <w:i/>
        </w:rPr>
        <w:t xml:space="preserve">  ngày     /01/2025</w:t>
      </w:r>
    </w:p>
    <w:p w:rsidR="00144896" w:rsidRPr="00144896" w:rsidRDefault="00144896" w:rsidP="00144896">
      <w:pPr>
        <w:jc w:val="center"/>
        <w:rPr>
          <w:rFonts w:ascii="Times New Roman" w:hAnsi="Times New Roman"/>
          <w:i/>
        </w:rPr>
      </w:pPr>
      <w:r w:rsidRPr="00144896">
        <w:rPr>
          <w:rFonts w:ascii="Times New Roman" w:hAnsi="Times New Roman"/>
          <w:i/>
        </w:rPr>
        <w:t xml:space="preserve"> của Hiệu trưởng Trường THCS </w:t>
      </w:r>
      <w:r w:rsidR="001340E2">
        <w:rPr>
          <w:rFonts w:ascii="Times New Roman" w:hAnsi="Times New Roman"/>
          <w:i/>
        </w:rPr>
        <w:t>.....................</w:t>
      </w:r>
      <w:r w:rsidRPr="00144896">
        <w:rPr>
          <w:rFonts w:ascii="Times New Roman" w:hAnsi="Times New Roman"/>
          <w:i/>
        </w:rPr>
        <w:t>)</w:t>
      </w:r>
    </w:p>
    <w:p w:rsidR="00144896" w:rsidRPr="00144896" w:rsidRDefault="00144896" w:rsidP="00144896">
      <w:pPr>
        <w:spacing w:before="120"/>
        <w:ind w:firstLine="720"/>
        <w:jc w:val="both"/>
        <w:outlineLvl w:val="2"/>
        <w:rPr>
          <w:rFonts w:ascii="Times New Roman" w:hAnsi="Times New Roman"/>
          <w:b/>
          <w:i/>
          <w:sz w:val="26"/>
          <w:szCs w:val="26"/>
        </w:rPr>
      </w:pPr>
      <w:r>
        <w:rPr>
          <w:rFonts w:ascii="Times New Roman" w:hAnsi="Times New Roman"/>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2131060</wp:posOffset>
                </wp:positionH>
                <wp:positionV relativeFrom="paragraph">
                  <wp:posOffset>-3810</wp:posOffset>
                </wp:positionV>
                <wp:extent cx="1496695" cy="0"/>
                <wp:effectExtent l="10795" t="10160" r="698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0F7DB" id="_x0000_t32" coordsize="21600,21600" o:spt="32" o:oned="t" path="m,l21600,21600e" filled="f">
                <v:path arrowok="t" fillok="f" o:connecttype="none"/>
                <o:lock v:ext="edit" shapetype="t"/>
              </v:shapetype>
              <v:shape id="Straight Arrow Connector 5" o:spid="_x0000_s1026" type="#_x0000_t32" style="position:absolute;margin-left:167.8pt;margin-top:-.3pt;width:117.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Mw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TLP5dDpHqv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"/>
            </w:pict>
          </mc:Fallback>
        </mc:AlternateContent>
      </w:r>
      <w:r w:rsidRPr="00144896">
        <w:rPr>
          <w:rFonts w:ascii="Times New Roman" w:hAnsi="Times New Roman"/>
          <w:b/>
          <w:sz w:val="26"/>
          <w:szCs w:val="26"/>
        </w:rPr>
        <w:t>Chương I. QUY ĐỊNH CHUNG</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rPr>
        <w:t>Điều 1. Phạm vi điều chỉnh và đối tượng áp dụng</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1. Phạm vi điều chỉnh</w:t>
      </w:r>
    </w:p>
    <w:p w:rsidR="00144896" w:rsidRDefault="00144896" w:rsidP="00144896">
      <w:pPr>
        <w:spacing w:before="120"/>
        <w:ind w:firstLine="720"/>
        <w:jc w:val="both"/>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 xml:space="preserve">Quy chế này quy định trách nhiệm và thẩm quyền quyết định của các bộ phận, cá nhân trong quản lý sử dụng, mua sắm, tiếp nhận, sửa chữa, điều chuyển, thu hồi và thanh lý tài sản công trong trường </w:t>
      </w:r>
      <w:r w:rsidRPr="00144896">
        <w:rPr>
          <w:rFonts w:ascii="Times New Roman" w:hAnsi="Times New Roman"/>
          <w:color w:val="000000"/>
          <w:sz w:val="26"/>
          <w:szCs w:val="26"/>
          <w:lang w:eastAsia="vi-VN"/>
        </w:rPr>
        <w:t xml:space="preserve">THCS </w:t>
      </w:r>
      <w:r w:rsidR="001340E2">
        <w:rPr>
          <w:rFonts w:ascii="Times New Roman" w:hAnsi="Times New Roman"/>
          <w:color w:val="000000"/>
          <w:sz w:val="26"/>
          <w:szCs w:val="26"/>
          <w:lang w:eastAsia="vi-VN"/>
        </w:rPr>
        <w:t>.....................</w:t>
      </w:r>
      <w:r w:rsidRPr="00144896">
        <w:rPr>
          <w:rFonts w:ascii="Times New Roman" w:hAnsi="Times New Roman"/>
          <w:color w:val="000000"/>
          <w:sz w:val="26"/>
          <w:szCs w:val="26"/>
          <w:lang w:eastAsia="vi-VN"/>
        </w:rPr>
        <w:t>.</w:t>
      </w:r>
    </w:p>
    <w:p w:rsidR="00144896" w:rsidRPr="00144896" w:rsidRDefault="00144896" w:rsidP="00144896">
      <w:pPr>
        <w:spacing w:before="120"/>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rPr>
        <w:t>Đối tượng áp dụng</w:t>
      </w:r>
    </w:p>
    <w:p w:rsidR="00144896" w:rsidRPr="00144896" w:rsidRDefault="00144896" w:rsidP="00144896">
      <w:pPr>
        <w:spacing w:before="120"/>
        <w:ind w:firstLine="720"/>
        <w:jc w:val="both"/>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Tất cả các cán bộ, giáo viên, nhân viên làm việc tại trường THCS </w:t>
      </w:r>
      <w:r w:rsidR="001340E2">
        <w:rPr>
          <w:rFonts w:ascii="Times New Roman" w:hAnsi="Times New Roman"/>
          <w:color w:val="000000"/>
          <w:sz w:val="26"/>
          <w:szCs w:val="26"/>
          <w:lang w:eastAsia="vi-VN"/>
        </w:rPr>
        <w:t>.....................</w:t>
      </w:r>
      <w:r w:rsidRPr="00144896">
        <w:rPr>
          <w:rFonts w:ascii="Times New Roman" w:hAnsi="Times New Roman"/>
          <w:color w:val="000000"/>
          <w:sz w:val="26"/>
          <w:szCs w:val="26"/>
          <w:lang w:eastAsia="vi-VN"/>
        </w:rPr>
        <w:t xml:space="preserve"> có trách nhiệm quản lý, sử dụng tài sản công theo Quy chế này.</w:t>
      </w:r>
    </w:p>
    <w:p w:rsidR="00144896" w:rsidRP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rPr>
        <w:t>Điều 2. Nguồn hình thành tài sản công trong nhà trường</w:t>
      </w:r>
    </w:p>
    <w:p w:rsidR="00144896" w:rsidRDefault="00144896" w:rsidP="00144896">
      <w:pPr>
        <w:spacing w:before="120"/>
        <w:ind w:firstLine="720"/>
        <w:jc w:val="both"/>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Tài sản công quy định trong Quy chế này là tài sản cho Nhà nước giao cho nhà trường quản lý sử dụng, do đầu tư xây dựng, mua sắm từ nguồn vốn ngân sách nhà nước và các nguồn kinh phí khác hoặc do các tổ chức, cá nhân trong và ngoài nước biếu, tặng, đóng góp bao gồm:</w:t>
      </w:r>
    </w:p>
    <w:p w:rsidR="00144896" w:rsidRDefault="00144896" w:rsidP="00144896">
      <w:pPr>
        <w:spacing w:before="120"/>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r w:rsidRPr="00144896">
        <w:rPr>
          <w:rFonts w:ascii="Times New Roman" w:hAnsi="Times New Roman"/>
          <w:sz w:val="26"/>
          <w:szCs w:val="26"/>
        </w:rPr>
        <w:t>Toàn bộ cơ sở vật chất của nhà trường gồm đất, phòng học, phòng làm việc, các phòng chức năng, phòng bộ môn và các công trình phụ trợ phục vụ cho hoạt động dạy và học (nhà xe, cổng, tường rào, sân vườn, bồn hoa cây cảnh…), hệ thống kỹ thuật hạ tầng (hệ thống cấp điện, chiếu sáng, hệ thống cấp nước, hệ thống điện thoại, đường truyền Internet…).</w:t>
      </w:r>
    </w:p>
    <w:p w:rsidR="00144896" w:rsidRPr="00144896" w:rsidRDefault="00144896" w:rsidP="00144896">
      <w:pPr>
        <w:spacing w:before="120"/>
        <w:ind w:firstLine="720"/>
        <w:jc w:val="both"/>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rPr>
        <w:t>Trang thiết bị</w:t>
      </w:r>
    </w:p>
    <w:p w:rsidR="00144896" w:rsidRPr="00144896" w:rsidRDefault="00144896" w:rsidP="00144896">
      <w:pPr>
        <w:spacing w:before="120"/>
        <w:ind w:firstLine="720"/>
        <w:jc w:val="both"/>
        <w:rPr>
          <w:rFonts w:ascii="Times New Roman" w:hAnsi="Times New Roman"/>
          <w:color w:val="000000"/>
          <w:sz w:val="26"/>
          <w:szCs w:val="26"/>
        </w:rPr>
      </w:pPr>
      <w:r w:rsidRPr="00144896">
        <w:rPr>
          <w:rFonts w:ascii="Times New Roman" w:hAnsi="Times New Roman"/>
          <w:color w:val="000000"/>
          <w:sz w:val="26"/>
          <w:szCs w:val="26"/>
        </w:rPr>
        <w:t>a) Trang thiết bị làm việc: Bàn ghế ngồi học và làm việc, tủ đựng tài liệu, tủ trưng bày, giá đựng tài liệu, bộ bàn ghế họp, tiếp khách; máy vi tính để bàn, máy in, máy photocopy; máy chiếu, màn chiếu, thiết bị âm thanh; điện thoại, thiết bị kết nối Internet,…;</w:t>
      </w:r>
    </w:p>
    <w:p w:rsidR="00144896" w:rsidRPr="00144896" w:rsidRDefault="00144896" w:rsidP="00144896">
      <w:pPr>
        <w:spacing w:before="120"/>
        <w:ind w:firstLine="720"/>
        <w:jc w:val="both"/>
        <w:rPr>
          <w:rFonts w:ascii="Times New Roman" w:hAnsi="Times New Roman"/>
          <w:color w:val="000000"/>
          <w:sz w:val="26"/>
          <w:szCs w:val="26"/>
        </w:rPr>
      </w:pPr>
      <w:r w:rsidRPr="00144896">
        <w:rPr>
          <w:rFonts w:ascii="Times New Roman" w:hAnsi="Times New Roman"/>
          <w:color w:val="000000"/>
          <w:sz w:val="26"/>
          <w:szCs w:val="26"/>
        </w:rPr>
        <w:t>b) Các thiết bị thuộc hệ thống kỹ thuật hạ tầng của nhà trường: Thiết bị chiếu sáng, thiết bị âm thanh, điện thoại, Website, mạng internet, vệ sinh, báo cháy, chữa cháy…;</w:t>
      </w:r>
    </w:p>
    <w:p w:rsidR="00144896" w:rsidRPr="00144896" w:rsidRDefault="00144896" w:rsidP="00144896">
      <w:pPr>
        <w:spacing w:before="120"/>
        <w:ind w:firstLine="720"/>
        <w:jc w:val="both"/>
        <w:rPr>
          <w:rFonts w:ascii="Times New Roman" w:hAnsi="Times New Roman"/>
          <w:color w:val="000000"/>
          <w:sz w:val="26"/>
          <w:szCs w:val="26"/>
        </w:rPr>
      </w:pPr>
      <w:r w:rsidRPr="00144896">
        <w:rPr>
          <w:rFonts w:ascii="Times New Roman" w:hAnsi="Times New Roman"/>
          <w:color w:val="000000"/>
          <w:sz w:val="26"/>
          <w:szCs w:val="26"/>
        </w:rPr>
        <w:t>c) Các phòng chức năng thực hành: phòng vi tính, phòng ngoại ngữ, phòng thực hành lý – hóa, phòng thực hành sinh học,…;</w:t>
      </w:r>
    </w:p>
    <w:p w:rsidR="00144896" w:rsidRPr="00144896" w:rsidRDefault="00144896" w:rsidP="00144896">
      <w:pPr>
        <w:spacing w:before="120"/>
        <w:ind w:firstLine="720"/>
        <w:jc w:val="both"/>
        <w:rPr>
          <w:rFonts w:ascii="Times New Roman" w:hAnsi="Times New Roman"/>
          <w:color w:val="000000"/>
          <w:sz w:val="26"/>
          <w:szCs w:val="26"/>
        </w:rPr>
      </w:pPr>
      <w:r w:rsidRPr="00144896">
        <w:rPr>
          <w:rFonts w:ascii="Times New Roman" w:hAnsi="Times New Roman"/>
          <w:color w:val="000000"/>
          <w:sz w:val="26"/>
          <w:szCs w:val="26"/>
        </w:rPr>
        <w:t>d) Thiết bị đồ dùng dạy học: tranh, ảnh,…</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color w:val="000000"/>
          <w:sz w:val="26"/>
          <w:szCs w:val="26"/>
        </w:rPr>
        <w:t>e) Các tài sản vật chất vô hình mà việc sử dụng phải chi trả bằng tiền như điện, cước điện thoại, internet, phần mềm tin học…</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3. Nguyên tắc xây dựng quy chế quản lý sử dụng tài sản công</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1. Không vượt quá tiêu chuẩn, định mức do nhà nước quy định.</w:t>
      </w:r>
    </w:p>
    <w:p w:rsid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2. Phù hợp với hoạt động đặc thù của nhà trường.</w:t>
      </w:r>
    </w:p>
    <w:p w:rsidR="00144896" w:rsidRDefault="00144896" w:rsidP="00144896">
      <w:pPr>
        <w:spacing w:before="120"/>
        <w:ind w:firstLine="720"/>
        <w:jc w:val="both"/>
        <w:rPr>
          <w:rFonts w:ascii="Times New Roman" w:hAnsi="Times New Roman"/>
          <w:sz w:val="26"/>
          <w:szCs w:val="26"/>
        </w:rPr>
      </w:pPr>
      <w:r>
        <w:rPr>
          <w:rFonts w:ascii="Times New Roman" w:hAnsi="Times New Roman"/>
          <w:sz w:val="26"/>
          <w:szCs w:val="26"/>
        </w:rPr>
        <w:t xml:space="preserve">3. </w:t>
      </w:r>
      <w:r w:rsidRPr="00144896">
        <w:rPr>
          <w:rFonts w:ascii="Times New Roman" w:hAnsi="Times New Roman"/>
          <w:sz w:val="26"/>
          <w:szCs w:val="26"/>
        </w:rPr>
        <w:t>Bảo đảm cho cán bộ, giáo viên, nhân viên hoàn thành nhiệm vụ được giao.</w:t>
      </w:r>
    </w:p>
    <w:p w:rsidR="00144896" w:rsidRDefault="00144896" w:rsidP="00144896">
      <w:pPr>
        <w:spacing w:before="120"/>
        <w:ind w:firstLine="720"/>
        <w:jc w:val="both"/>
        <w:rPr>
          <w:rFonts w:ascii="Times New Roman" w:hAnsi="Times New Roman"/>
          <w:sz w:val="26"/>
          <w:szCs w:val="26"/>
        </w:rPr>
      </w:pPr>
      <w:r>
        <w:rPr>
          <w:rFonts w:ascii="Times New Roman" w:hAnsi="Times New Roman"/>
          <w:sz w:val="26"/>
          <w:szCs w:val="26"/>
        </w:rPr>
        <w:lastRenderedPageBreak/>
        <w:t xml:space="preserve">4. </w:t>
      </w:r>
      <w:r w:rsidRPr="00144896">
        <w:rPr>
          <w:rFonts w:ascii="Times New Roman" w:hAnsi="Times New Roman"/>
          <w:sz w:val="26"/>
          <w:szCs w:val="26"/>
        </w:rPr>
        <w:t>Thảo luận rộng rãi, dân chủ, công khai trong Hội đồng sư phạm.</w:t>
      </w:r>
    </w:p>
    <w:p w:rsidR="00144896" w:rsidRPr="00144896" w:rsidRDefault="00144896" w:rsidP="00144896">
      <w:pPr>
        <w:spacing w:before="120"/>
        <w:ind w:firstLine="720"/>
        <w:jc w:val="both"/>
        <w:rPr>
          <w:rFonts w:ascii="Times New Roman" w:hAnsi="Times New Roman"/>
          <w:sz w:val="26"/>
          <w:szCs w:val="26"/>
          <w:lang w:val="vi-VN"/>
        </w:rPr>
      </w:pPr>
      <w:r>
        <w:rPr>
          <w:rFonts w:ascii="Times New Roman" w:hAnsi="Times New Roman"/>
          <w:sz w:val="26"/>
          <w:szCs w:val="26"/>
        </w:rPr>
        <w:t xml:space="preserve">5. </w:t>
      </w:r>
      <w:r w:rsidRPr="00144896">
        <w:rPr>
          <w:rFonts w:ascii="Times New Roman" w:hAnsi="Times New Roman"/>
          <w:sz w:val="26"/>
          <w:szCs w:val="26"/>
        </w:rPr>
        <w:t>Khi có văn bản mới sửa đổi, bổ sung, thay thế những quy định hiện hành thì thực hiện theo văn bản mới.</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4. Nguyên tắc quản lý sử dụng tài sản công</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1. Tất cả tài sản công trong trường được giao cho mỗi tổ, hoặc cá nhân trong trường quản lý sử dụng.</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2. Tài sản công trong trường được quản lý thống nhất, có sự phân công, phân cấp quyền hạn, trách nhiệm giữa hiệu trưởng với các tổ trưởng với các cá nhân được giao trực tiếp sử dụng tài sản.</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3. Tài sản công phải được đầu tư, trang bị, sử dụng đúng mục đích, đúng tiêu chuẩn, định mức, chế độ bảo đảm công bằng, hiệu quả và tiết kiệm; được bảo dưỡng, sửa chữa và bảo vệ theo chế độ quy định.</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4. Việc xác định giá trị tài sản công trong các quan hệ mua, bán, thanh lý được thực hiện theo cơ chế thị trường và phù hợp với các quy định của pháp luật.</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sz w:val="26"/>
          <w:szCs w:val="26"/>
        </w:rPr>
        <w:t>5. Thực hiện công khai, minh bạch trong việc quản lý sử dụng tài sản công trong trường. Mọi hành vi vi phạm chế độ quản lý sử dụng tài sản công phải bị xử lý nghiêm.</w:t>
      </w:r>
    </w:p>
    <w:p w:rsidR="00144896" w:rsidRPr="00144896" w:rsidRDefault="00144896" w:rsidP="00144896">
      <w:pPr>
        <w:spacing w:before="120"/>
        <w:ind w:firstLine="720"/>
        <w:jc w:val="both"/>
        <w:outlineLvl w:val="2"/>
        <w:rPr>
          <w:rFonts w:ascii="Times New Roman" w:hAnsi="Times New Roman"/>
          <w:b/>
          <w:sz w:val="26"/>
          <w:szCs w:val="26"/>
        </w:rPr>
      </w:pPr>
      <w:r w:rsidRPr="00144896">
        <w:rPr>
          <w:rFonts w:ascii="Times New Roman" w:hAnsi="Times New Roman"/>
          <w:b/>
          <w:sz w:val="26"/>
          <w:szCs w:val="26"/>
        </w:rPr>
        <w:t>Chương II. NHỮNG QUY ĐỊNH CỤ THỂ</w:t>
      </w:r>
    </w:p>
    <w:p w:rsidR="00144896" w:rsidRPr="00144896" w:rsidRDefault="00144896" w:rsidP="00144896">
      <w:pPr>
        <w:spacing w:before="120"/>
        <w:ind w:firstLine="720"/>
        <w:jc w:val="both"/>
        <w:outlineLvl w:val="2"/>
        <w:rPr>
          <w:rFonts w:ascii="Times New Roman" w:hAnsi="Times New Roman"/>
          <w:b/>
          <w:sz w:val="26"/>
          <w:szCs w:val="26"/>
        </w:rPr>
      </w:pPr>
      <w:r w:rsidRPr="00144896">
        <w:rPr>
          <w:rFonts w:ascii="Times New Roman" w:hAnsi="Times New Roman"/>
          <w:b/>
          <w:sz w:val="26"/>
          <w:szCs w:val="26"/>
        </w:rPr>
        <w:t>Mục 1. QUẢN LÝ, SỬ DỤNG TRỤ SỞ LÀM VIỆC</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6. Đối tượng sử dụng diện tích làm việc</w:t>
      </w:r>
    </w:p>
    <w:p w:rsidR="00144896" w:rsidRDefault="00144896" w:rsidP="00144896">
      <w:pPr>
        <w:spacing w:before="120"/>
        <w:ind w:firstLine="720"/>
        <w:jc w:val="both"/>
        <w:rPr>
          <w:rFonts w:ascii="Times New Roman" w:hAnsi="Times New Roman"/>
          <w:b/>
          <w:sz w:val="26"/>
          <w:szCs w:val="26"/>
        </w:rPr>
      </w:pPr>
      <w:r>
        <w:rPr>
          <w:rFonts w:ascii="Times New Roman" w:hAnsi="Times New Roman"/>
          <w:sz w:val="26"/>
          <w:szCs w:val="26"/>
        </w:rPr>
        <w:t xml:space="preserve">1. </w:t>
      </w:r>
      <w:r w:rsidRPr="00144896">
        <w:rPr>
          <w:rFonts w:ascii="Times New Roman" w:hAnsi="Times New Roman"/>
          <w:sz w:val="26"/>
          <w:szCs w:val="26"/>
          <w:lang w:val="vi-VN"/>
        </w:rPr>
        <w:t>Hiệu trưởng, Phó hiệu trưởng, giáo viên, nhân viên, học sinh của trường.</w:t>
      </w:r>
    </w:p>
    <w:p w:rsidR="00144896" w:rsidRDefault="00144896" w:rsidP="00144896">
      <w:pPr>
        <w:spacing w:before="120"/>
        <w:ind w:firstLine="720"/>
        <w:jc w:val="both"/>
        <w:rPr>
          <w:rFonts w:ascii="Times New Roman" w:hAnsi="Times New Roman"/>
          <w:b/>
          <w:sz w:val="26"/>
          <w:szCs w:val="26"/>
        </w:rPr>
      </w:pPr>
      <w:r>
        <w:rPr>
          <w:rFonts w:ascii="Times New Roman" w:hAnsi="Times New Roman"/>
          <w:sz w:val="26"/>
          <w:szCs w:val="26"/>
        </w:rPr>
        <w:t xml:space="preserve">2. </w:t>
      </w:r>
      <w:r w:rsidRPr="00144896">
        <w:rPr>
          <w:rFonts w:ascii="Times New Roman" w:hAnsi="Times New Roman"/>
          <w:sz w:val="26"/>
          <w:szCs w:val="26"/>
        </w:rPr>
        <w:t>Các phòng học, phòng chức năng, các phòng ban trong nhà trường.</w:t>
      </w:r>
    </w:p>
    <w:p w:rsidR="00144896" w:rsidRPr="00144896" w:rsidRDefault="00144896" w:rsidP="00144896">
      <w:pPr>
        <w:spacing w:before="120"/>
        <w:ind w:firstLine="720"/>
        <w:jc w:val="both"/>
        <w:rPr>
          <w:rFonts w:ascii="Times New Roman" w:hAnsi="Times New Roman"/>
          <w:b/>
          <w:sz w:val="26"/>
          <w:szCs w:val="26"/>
          <w:lang w:val="vi-VN"/>
        </w:rPr>
      </w:pPr>
      <w:r>
        <w:rPr>
          <w:rFonts w:ascii="Times New Roman" w:hAnsi="Times New Roman"/>
          <w:sz w:val="26"/>
          <w:szCs w:val="26"/>
        </w:rPr>
        <w:t xml:space="preserve">3. </w:t>
      </w:r>
      <w:r w:rsidRPr="00144896">
        <w:rPr>
          <w:rFonts w:ascii="Times New Roman" w:hAnsi="Times New Roman"/>
          <w:sz w:val="26"/>
          <w:szCs w:val="26"/>
        </w:rPr>
        <w:t>Các bộ phận quản lý tài sản trong nhà trường.</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t>Điều 7. Tiêu chuẩn, định mức sử dụng diện tích làm việc</w:t>
      </w:r>
    </w:p>
    <w:p w:rsidR="00144896" w:rsidRPr="00144896" w:rsidRDefault="00144896" w:rsidP="00144896">
      <w:pPr>
        <w:spacing w:before="120" w:line="320" w:lineRule="exact"/>
        <w:ind w:firstLine="720"/>
        <w:jc w:val="both"/>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Căn cứ vào các quy định hiện hành của Nhà nước và điều kiện về diện tích làm việc thực tế của trường để quy định tiêu chuẩn, định mức sử dụng diện tích làm việc.</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t>Điều 8. Bố trí sắp xếp nơi làm việc</w:t>
      </w:r>
    </w:p>
    <w:p w:rsidR="00144896" w:rsidRPr="00144896" w:rsidRDefault="00144896" w:rsidP="00144896">
      <w:pPr>
        <w:spacing w:before="120" w:line="320" w:lineRule="exact"/>
        <w:ind w:firstLine="720"/>
        <w:jc w:val="both"/>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Căn cứ vào tiêu chuẩn, định mức sử dụng diện tích làm việc, phòng học tại  Trường, chức năng nhiệm vụ, số lượng học sinh, cán bộ, giáo viên, nhân viên tại trường để bố trí, trường sắp xếp nơi làm việc cho các phòng quản lý, chuyên môn, văn phòng.</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t>Điều 9. Yêu cầu về sử dụng trụ sở làm việc</w:t>
      </w:r>
    </w:p>
    <w:p w:rsidR="00144896" w:rsidRPr="00144896" w:rsidRDefault="00144896" w:rsidP="00144896">
      <w:pPr>
        <w:spacing w:before="120" w:line="320" w:lineRule="exact"/>
        <w:ind w:firstLine="720"/>
        <w:jc w:val="both"/>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Phần sử dụng chung trong trường là phần được dùng cho các bộ phận và cá nhân trong trường cùng sử dụng, bao gồm các phòng họp, hội trường, hành lang, cầu thang bộ, các khu vệ sinh chung, nhà để xe, sân vườn, bồn hoa cây cảnh, các hệ thống cấp điện, cấp nước sạch, thoát nước, thông tin liên lạc.</w:t>
      </w:r>
    </w:p>
    <w:p w:rsidR="00144896" w:rsidRDefault="00144896" w:rsidP="00144896">
      <w:pPr>
        <w:spacing w:before="120" w:line="320" w:lineRule="exact"/>
        <w:ind w:firstLine="720"/>
        <w:jc w:val="both"/>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Các bộ phận và cá nhân có quyền bình đẳng trong việc sử dụng phần sử dụng chung và có nghĩa vụ chấp hành các quy định tại quy chế này về quản lý sử dụng phần sử dụng chung:</w:t>
      </w:r>
    </w:p>
    <w:p w:rsidR="00144896" w:rsidRDefault="00144896" w:rsidP="00144896">
      <w:pPr>
        <w:spacing w:before="120" w:line="320" w:lineRule="exact"/>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r w:rsidRPr="00144896">
        <w:rPr>
          <w:rFonts w:ascii="Times New Roman" w:hAnsi="Times New Roman"/>
          <w:sz w:val="26"/>
          <w:szCs w:val="26"/>
        </w:rPr>
        <w:t>Giữ gìn các khu vệ sinh sạch sẽ, khô ráo và thoáng khí. Không đổ rác sinh hoạt và các loại rác khác vào các chậu rửa, bồn vệ sinh.</w:t>
      </w:r>
    </w:p>
    <w:p w:rsidR="00144896" w:rsidRDefault="00144896" w:rsidP="00144896">
      <w:pPr>
        <w:spacing w:before="120" w:line="320" w:lineRule="exact"/>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lastRenderedPageBreak/>
        <w:t xml:space="preserve">2. </w:t>
      </w:r>
      <w:r w:rsidRPr="00144896">
        <w:rPr>
          <w:rFonts w:ascii="Times New Roman" w:hAnsi="Times New Roman"/>
          <w:sz w:val="26"/>
          <w:szCs w:val="26"/>
        </w:rPr>
        <w:t>Nhà để xe của trường được dùng để xe máy, xe đạp cho cán bộ, giáo viên, nhân viên khi để xe qua đêm phải báo bảo vệ của nhà trường. Phần sử dụng riêng của các bộ phận trong Trường là phần diện tích và các thiết bị kỹ thuật kèm theo (phòng làm việc, kệ, đèn chiếu sáng, điện thoại cố định, máy điều hòa nhiệt độ,…) được giao cho từng bộ phận trực tiếp quản lý và sử dụng.</w:t>
      </w:r>
    </w:p>
    <w:p w:rsidR="00144896" w:rsidRDefault="00144896" w:rsidP="00144896">
      <w:pPr>
        <w:spacing w:before="120" w:line="320" w:lineRule="exact"/>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r w:rsidRPr="00144896">
        <w:rPr>
          <w:rFonts w:ascii="Times New Roman" w:hAnsi="Times New Roman"/>
          <w:sz w:val="26"/>
          <w:szCs w:val="26"/>
        </w:rPr>
        <w:t>Các bộ phận phải được bố trí hợp lý, gọn gàng, thuận lợi cho các thành viên trong phòng làm việc và đảm bảo các điều kiện về chiếu sáng, điều tiết không khí, đường truyền tín hiệu điện thoại, internet theo đúng các quy định của nhà nước và nhà trường.</w:t>
      </w:r>
    </w:p>
    <w:p w:rsidR="00144896" w:rsidRDefault="00144896" w:rsidP="00144896">
      <w:pPr>
        <w:spacing w:before="120" w:line="320" w:lineRule="exact"/>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4. </w:t>
      </w:r>
      <w:r w:rsidRPr="00144896">
        <w:rPr>
          <w:rFonts w:ascii="Times New Roman" w:hAnsi="Times New Roman"/>
          <w:sz w:val="26"/>
          <w:szCs w:val="26"/>
        </w:rPr>
        <w:t>Cán bộ, giáo viên, nhân viên tại các bộ phận có trách nhiệm thực hiện đầy đủ các quy định về giữ gìn vệ sinh chung, đảm bảo cảnh quan môi trường nhà trường và văn minh văn hóa nơi công sở.</w:t>
      </w:r>
    </w:p>
    <w:p w:rsidR="00144896" w:rsidRDefault="00144896" w:rsidP="00144896">
      <w:pPr>
        <w:spacing w:before="120" w:line="320" w:lineRule="exact"/>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5. </w:t>
      </w:r>
      <w:r w:rsidRPr="00144896">
        <w:rPr>
          <w:rFonts w:ascii="Times New Roman" w:hAnsi="Times New Roman"/>
          <w:sz w:val="26"/>
          <w:szCs w:val="26"/>
        </w:rPr>
        <w:t>Thường xuyên làm vệ sinh sạch sẽ nơi làm việc, tất cả các loại rác thải đều phải bỏ vào thùng rác. Không khạc nhổ, vứt rác bừa bãi.</w:t>
      </w:r>
    </w:p>
    <w:p w:rsidR="00144896" w:rsidRDefault="00144896" w:rsidP="00144896">
      <w:pPr>
        <w:spacing w:before="120" w:line="320" w:lineRule="exact"/>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6. </w:t>
      </w:r>
      <w:r w:rsidRPr="00144896">
        <w:rPr>
          <w:rFonts w:ascii="Times New Roman" w:hAnsi="Times New Roman"/>
          <w:sz w:val="26"/>
          <w:szCs w:val="26"/>
        </w:rPr>
        <w:t>Giữ gìn vệ sinh chung các phòng vệ sinh không đổ, hoặc bỏ bất cứ vật gì vào trong các thiết bị vệ sinh gây tắc đường ống nước thải.</w:t>
      </w:r>
    </w:p>
    <w:p w:rsidR="00144896" w:rsidRDefault="00144896" w:rsidP="00144896">
      <w:pPr>
        <w:spacing w:before="120" w:line="320" w:lineRule="exact"/>
        <w:ind w:firstLine="720"/>
        <w:jc w:val="both"/>
        <w:rPr>
          <w:rFonts w:ascii="Times New Roman" w:hAnsi="Times New Roman"/>
          <w:color w:val="000000"/>
          <w:sz w:val="26"/>
          <w:szCs w:val="26"/>
          <w:lang w:eastAsia="vi-VN"/>
        </w:rPr>
      </w:pPr>
      <w:r>
        <w:rPr>
          <w:rFonts w:ascii="Times New Roman" w:hAnsi="Times New Roman"/>
          <w:color w:val="000000"/>
          <w:sz w:val="26"/>
          <w:szCs w:val="26"/>
          <w:lang w:eastAsia="vi-VN"/>
        </w:rPr>
        <w:t xml:space="preserve">7. </w:t>
      </w:r>
      <w:r w:rsidRPr="00144896">
        <w:rPr>
          <w:rFonts w:ascii="Times New Roman" w:hAnsi="Times New Roman"/>
          <w:sz w:val="26"/>
          <w:szCs w:val="26"/>
        </w:rPr>
        <w:t>Hết giờ làm việc cán bộ, giáo viên, nhân viên của từng bộ phận phải đóng kín tất cả các loại cửa ra vào, cửa sổ để bảo vệ tài sản trong các phòng làm việc.</w:t>
      </w:r>
    </w:p>
    <w:p w:rsidR="00144896" w:rsidRPr="00144896" w:rsidRDefault="00144896" w:rsidP="00144896">
      <w:pPr>
        <w:spacing w:before="120" w:line="320" w:lineRule="exact"/>
        <w:ind w:firstLine="720"/>
        <w:jc w:val="both"/>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8. </w:t>
      </w:r>
      <w:r w:rsidRPr="00144896">
        <w:rPr>
          <w:rFonts w:ascii="Times New Roman" w:hAnsi="Times New Roman"/>
          <w:sz w:val="26"/>
          <w:szCs w:val="26"/>
        </w:rPr>
        <w:t>Không sử dụng các thiết bị đun, nấu cá nhân trong phòng làm việc; không đem các chất độc hại, chất dễ gây cháy nổ, ô nhiễm môi trường vào phòng làm việc. Không bật máy điều hòa nhiệt độ khi nhiệt độ ngoài trời dưới 26</w:t>
      </w:r>
      <w:r w:rsidRPr="00144896">
        <w:rPr>
          <w:rFonts w:ascii="Times New Roman" w:hAnsi="Times New Roman"/>
          <w:sz w:val="26"/>
          <w:szCs w:val="26"/>
          <w:vertAlign w:val="superscript"/>
        </w:rPr>
        <w:t>o</w:t>
      </w:r>
      <w:r w:rsidRPr="00144896">
        <w:rPr>
          <w:rFonts w:ascii="Times New Roman" w:hAnsi="Times New Roman"/>
          <w:sz w:val="26"/>
          <w:szCs w:val="26"/>
        </w:rPr>
        <w:t>C, hạn chế mở cửa phòng, cửa sổ khi đang sử dụng máy điều hòa.</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t>Điều 10. Bảo dưỡng, sửa chữa trụ sở làm việc</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Bộ phận cơ sở vật chất thực hiện việc sửa chữa và định kỳ bảo dưỡng trụ sở cơ quan theo chế độ, tiêu chuẩn kỹ thuật quy định nếu là sửa chữa nhỏ. Còn sửa chữa lớn phải trình phòng Giáo dục – Đào tạo và thông qua Phòng Tài chính - Kế hoạch.</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Các bộ phận và cá nhân trong Trường có trách nhiệm thông báo kịp thời các hư hỏng với Bộ phận cơ sở vật chất để sửa chữa, không tự ý và gọi người ngoài vào bảo dưỡng, sửa chữa và có trách nhiệm tạo điều kiện thuận lợi để người có trách nhiệm thực hiện việc bảo dưỡng, sửa chữa đối với phần sử dụng riêng của mình.</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Không làm sai lệch thiết kế, hiện trạng trong quá trình bảo dưỡng, sửa chữa cơ sở vật chất của nhà trường. Trong trường hợp cần thiết phải thay đổi thiết kế thì bộ phận, cá nhân thực hiện bảo dưỡng, sửa chữa đề xuất phương án và chỉ tiến hành bảo dưỡng, sửa chữa sau khi được phòng Giáo dục – Đào tạo đồng ý theo quy định phân cấp của Uỷ ban nhân dân thành phố Hải Phòng.</w:t>
      </w:r>
    </w:p>
    <w:p w:rsidR="00144896" w:rsidRPr="00144896" w:rsidRDefault="00144896" w:rsidP="00144896">
      <w:pPr>
        <w:spacing w:before="120"/>
        <w:ind w:firstLine="720"/>
        <w:jc w:val="both"/>
        <w:outlineLvl w:val="2"/>
        <w:rPr>
          <w:rFonts w:ascii="Times New Roman" w:hAnsi="Times New Roman"/>
          <w:b/>
          <w:sz w:val="26"/>
          <w:szCs w:val="26"/>
        </w:rPr>
      </w:pPr>
      <w:r w:rsidRPr="00144896">
        <w:rPr>
          <w:rFonts w:ascii="Times New Roman" w:hAnsi="Times New Roman"/>
          <w:b/>
          <w:sz w:val="26"/>
          <w:szCs w:val="26"/>
        </w:rPr>
        <w:t>Mục 2. QUẢN LÝ, SỬ DỤNG TRANG THIẾT BỊ</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11. Tiêu chuẩn, định mức trang thiết bị làm việc</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1. Căn cứ vào các quy định của nhà nước, tình hình thực tế của Trường, khả năng của ngân sách nhà nước để xây dựng tiêu chuẩn, định mức trang thiết bị và phương tiện làm việc đảm bảo chuẩn hóa, hiện đại hóa.</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2. Tiêu chuẩn định mức trang thiết bị làm việc của Trường thực hiện theo quy định tại phụ lục đính kèm quy chế này.</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sz w:val="26"/>
          <w:szCs w:val="26"/>
        </w:rPr>
        <w:lastRenderedPageBreak/>
        <w:t>3. Tiêu chuẩn này được công khai đến toàn thể cán bộ, viên chức trong Trường biết và thực hiện.</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b/>
          <w:sz w:val="26"/>
          <w:szCs w:val="26"/>
          <w:lang w:val="vi-VN"/>
        </w:rPr>
        <w:t>Điều 12. Trang bị, mua sắm trang thiết bị</w:t>
      </w:r>
    </w:p>
    <w:p w:rsidR="00144896" w:rsidRDefault="00144896" w:rsidP="00144896">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Được Hiệu trưởng ban hành quy trình mua sắm, sửa chữa và thanh quyết toán hồ sơ mua sắm sửa chữa tài sản công kèm theo điều 5 của quy chế này. Việc trang bị mua sắm trang thiết bị phải đúng đối tượng, phục vụ hiệu quả cho công việc, đáp ứng yêu cầu đổi mới theo quy định do cơ quan có thẩm quyền ban hành.</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1. </w:t>
      </w:r>
      <w:r w:rsidRPr="00144896">
        <w:rPr>
          <w:rFonts w:ascii="Times New Roman" w:hAnsi="Times New Roman"/>
          <w:sz w:val="26"/>
          <w:szCs w:val="26"/>
          <w:lang w:val="vi-VN"/>
        </w:rPr>
        <w:t>Lập kế hoạch mua sắm, trang bị tài sản công:</w:t>
      </w:r>
    </w:p>
    <w:p w:rsidR="00144896" w:rsidRDefault="00144896" w:rsidP="00144896">
      <w:pPr>
        <w:spacing w:before="120" w:line="320" w:lineRule="exact"/>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Quý III hàng năm, Bộ phận cơ sở vật chất tổng hợp nhu cầu mua sắm tài sản của trường và xây dựng kế hoạch mua sắm trang thiết bị tài sản công của năm tiếp theo, phù hợp với thực tế hiện trạng tài sản đang sử dụng, nhu cầu mua sắm mới phát sinh  được tổng hợp từ nhu cầu thực tế của các bộ phận và khả năng cân đối của nguồn kinh phí được giao; dự kiến thời gian thực hiện kế hoạch trong từng quý của năm; bảo đảm từng bước thực hiện đúng theo quy định tại Quyết định số 50/2017/QĐ-TTg ngày 31/12/2017 của Thủ tướng Chính phủ quy định tiêu chuẩn, định mức sử dụng máy móc, thiết bị và Thông tư số 58/2016/TT-BTC ngày 29/03/2016 của Bộ Tài chính về quy định chi tiết việc sử dụng vốn nhà nước để mua sắm nhằm duy trì hoạt động thường xuyên của cơ quan nhà nước, đơn vị thuộc lực lượng vũ trang nhân dân, đơn vị sự nghiệp công lập, tổ chức chính trị, tổ chức chính trị - xã hội, tổ chức chính trị xã hội nghề nghiệp, tổ chức xã hội, tổ chức xã hội - nghề nghiệp.</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Tổ chức thực hiện kế hoạch mua sắm, trang bị tài sản công.</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Thực hiện mua sắm, trang bị tài sản phải có trong dự toán và được UBND thành phố phê duyệt theo đúng các quy định hiện hành của Nhà nước về mua sắm tài sản phương tiện làm việc trong cơ quan Nhà nước.</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Mua sắm gói thầu dưới 20 triệu đồng thủ trưởng cơ quan quyết định việc mua sắm cho phù hợp, hiệu quả, đảm bảo chế độ hóa đơn chứng từ đầy đủ.</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Mua sắm tài sản có giá trị dưới 100 triệu đồng/đơn vị tài sản hoặc tổng giá trị dưới 100 triệu đồng cho một gói mua sắm thì Trường lấy ít nhất 03 bảng báo giá của ít nhất 03 nhà cung cấp (người bán) để lựa chọn đơn vị cung cấp, phải có kế hoạch lựa chọn nhà thầu, Quyết định phê duyệt kết quả lựa chọn nhà thầu.</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Mua sắm các loại tài sản có giá trị trên 100 triệu đồng/lần mua sắm thì tổ chức đấu thầu theo đúng quy định.</w:t>
      </w:r>
    </w:p>
    <w:p w:rsidR="00144896" w:rsidRDefault="00144896" w:rsidP="00144896">
      <w:pPr>
        <w:spacing w:before="120" w:line="320" w:lineRule="exact"/>
        <w:ind w:firstLine="720"/>
        <w:jc w:val="both"/>
        <w:rPr>
          <w:rFonts w:ascii="Times New Roman" w:hAnsi="Times New Roman"/>
          <w:b/>
          <w:sz w:val="26"/>
          <w:szCs w:val="26"/>
        </w:rPr>
      </w:pPr>
      <w:r w:rsidRPr="00144896">
        <w:rPr>
          <w:rFonts w:ascii="Times New Roman" w:hAnsi="Times New Roman"/>
          <w:b/>
          <w:sz w:val="26"/>
          <w:szCs w:val="26"/>
          <w:lang w:val="vi-VN"/>
        </w:rPr>
        <w:t>Điều 13. Tiếp nhận trang thiết bị</w:t>
      </w:r>
    </w:p>
    <w:p w:rsidR="00144896" w:rsidRPr="00144896" w:rsidRDefault="00144896" w:rsidP="00144896">
      <w:pPr>
        <w:spacing w:before="120" w:line="320" w:lineRule="exact"/>
        <w:ind w:firstLine="720"/>
        <w:jc w:val="both"/>
        <w:rPr>
          <w:rFonts w:ascii="Times New Roman" w:hAnsi="Times New Roman"/>
          <w:sz w:val="26"/>
          <w:szCs w:val="26"/>
          <w:lang w:val="vi-VN"/>
        </w:rPr>
      </w:pPr>
      <w:r w:rsidRPr="00144896">
        <w:rPr>
          <w:rFonts w:ascii="Times New Roman" w:hAnsi="Times New Roman"/>
          <w:sz w:val="26"/>
          <w:szCs w:val="26"/>
        </w:rPr>
        <w:t xml:space="preserve">1. </w:t>
      </w:r>
      <w:r w:rsidRPr="00144896">
        <w:rPr>
          <w:rFonts w:ascii="Times New Roman" w:hAnsi="Times New Roman"/>
          <w:sz w:val="26"/>
          <w:szCs w:val="26"/>
          <w:lang w:val="vi-VN"/>
        </w:rPr>
        <w:t>Các Trường hợp tiếp nhận trang thiết bị:</w:t>
      </w:r>
    </w:p>
    <w:p w:rsidR="00144896" w:rsidRPr="00144896" w:rsidRDefault="00144896" w:rsidP="00144896">
      <w:pPr>
        <w:spacing w:before="120" w:line="320" w:lineRule="exact"/>
        <w:ind w:left="720"/>
        <w:jc w:val="both"/>
        <w:textAlignment w:val="baseline"/>
        <w:rPr>
          <w:rFonts w:ascii="Times New Roman" w:hAnsi="Times New Roman"/>
          <w:sz w:val="26"/>
          <w:szCs w:val="26"/>
        </w:rPr>
      </w:pPr>
      <w:r w:rsidRPr="00144896">
        <w:rPr>
          <w:rFonts w:ascii="Times New Roman" w:hAnsi="Times New Roman"/>
          <w:sz w:val="26"/>
          <w:szCs w:val="26"/>
        </w:rPr>
        <w:t xml:space="preserve">a) </w:t>
      </w:r>
      <w:r w:rsidRPr="00144896">
        <w:rPr>
          <w:rFonts w:ascii="Times New Roman" w:hAnsi="Times New Roman"/>
          <w:color w:val="000000"/>
          <w:sz w:val="26"/>
          <w:szCs w:val="26"/>
          <w:lang w:val="vi-VN" w:eastAsia="vi-VN"/>
        </w:rPr>
        <w:t>Trang thiết bị nhà nước cấp</w:t>
      </w:r>
    </w:p>
    <w:p w:rsidR="00144896" w:rsidRPr="00144896" w:rsidRDefault="00144896" w:rsidP="00144896">
      <w:pPr>
        <w:spacing w:before="120" w:line="320" w:lineRule="exact"/>
        <w:ind w:left="720"/>
        <w:jc w:val="both"/>
        <w:textAlignment w:val="baseline"/>
        <w:rPr>
          <w:rFonts w:ascii="Times New Roman" w:hAnsi="Times New Roman"/>
          <w:sz w:val="26"/>
          <w:szCs w:val="26"/>
        </w:rPr>
      </w:pPr>
      <w:r w:rsidRPr="00144896">
        <w:rPr>
          <w:rFonts w:ascii="Times New Roman" w:hAnsi="Times New Roman"/>
          <w:sz w:val="26"/>
          <w:szCs w:val="26"/>
        </w:rPr>
        <w:t xml:space="preserve">b) </w:t>
      </w:r>
      <w:r w:rsidRPr="00144896">
        <w:rPr>
          <w:rFonts w:ascii="Times New Roman" w:hAnsi="Times New Roman"/>
          <w:color w:val="000000"/>
          <w:sz w:val="26"/>
          <w:szCs w:val="26"/>
          <w:lang w:val="vi-VN" w:eastAsia="vi-VN"/>
        </w:rPr>
        <w:t>Do các tổ chức và cá nhân tài trợ, cho, tặng.</w:t>
      </w:r>
    </w:p>
    <w:p w:rsidR="00144896" w:rsidRDefault="00144896" w:rsidP="00144896">
      <w:pPr>
        <w:spacing w:before="120" w:line="320" w:lineRule="exact"/>
        <w:ind w:left="720"/>
        <w:jc w:val="both"/>
        <w:textAlignment w:val="baseline"/>
        <w:rPr>
          <w:rFonts w:ascii="Times New Roman" w:hAnsi="Times New Roman"/>
          <w:sz w:val="26"/>
          <w:szCs w:val="26"/>
        </w:rPr>
      </w:pPr>
      <w:r w:rsidRPr="00144896">
        <w:rPr>
          <w:rFonts w:ascii="Times New Roman" w:hAnsi="Times New Roman"/>
          <w:sz w:val="26"/>
          <w:szCs w:val="26"/>
        </w:rPr>
        <w:t xml:space="preserve">c) </w:t>
      </w:r>
      <w:r w:rsidRPr="00144896">
        <w:rPr>
          <w:rFonts w:ascii="Times New Roman" w:hAnsi="Times New Roman"/>
          <w:color w:val="000000"/>
          <w:sz w:val="26"/>
          <w:szCs w:val="26"/>
          <w:lang w:val="vi-VN" w:eastAsia="vi-VN"/>
        </w:rPr>
        <w:t>Văn phòng là đơn vị đầu mối tiếp nhận các trang thiết bị được điều chuyển về Trường.</w:t>
      </w:r>
    </w:p>
    <w:p w:rsidR="00144896" w:rsidRDefault="00144896" w:rsidP="00144896">
      <w:pPr>
        <w:spacing w:before="120" w:line="320" w:lineRule="exact"/>
        <w:ind w:firstLine="720"/>
        <w:jc w:val="both"/>
        <w:textAlignment w:val="baseline"/>
        <w:rPr>
          <w:rFonts w:ascii="Times New Roman" w:hAnsi="Times New Roman"/>
          <w:sz w:val="26"/>
          <w:szCs w:val="26"/>
        </w:rPr>
      </w:pPr>
      <w:r>
        <w:rPr>
          <w:rFonts w:ascii="Times New Roman" w:hAnsi="Times New Roman"/>
          <w:spacing w:val="-4"/>
          <w:sz w:val="26"/>
          <w:szCs w:val="26"/>
        </w:rPr>
        <w:t xml:space="preserve">1. </w:t>
      </w:r>
      <w:r w:rsidRPr="00144896">
        <w:rPr>
          <w:rFonts w:ascii="Times New Roman" w:hAnsi="Times New Roman"/>
          <w:spacing w:val="-4"/>
          <w:sz w:val="26"/>
          <w:szCs w:val="26"/>
          <w:lang w:val="vi-VN"/>
        </w:rPr>
        <w:t>Việc bàn giao trang thiết bị trong quá trình tiếp nhận phải được thể hiện bằng biên bản và có xác nhận của cơ quan quản lý có thẩm quyền giao tài sản công cho Trường.</w:t>
      </w:r>
    </w:p>
    <w:p w:rsidR="00144896" w:rsidRDefault="00144896" w:rsidP="00144896">
      <w:pPr>
        <w:spacing w:before="120" w:line="320" w:lineRule="exact"/>
        <w:ind w:firstLine="720"/>
        <w:jc w:val="both"/>
        <w:textAlignment w:val="baseline"/>
        <w:rPr>
          <w:rFonts w:ascii="Times New Roman" w:hAnsi="Times New Roman"/>
          <w:sz w:val="26"/>
          <w:szCs w:val="26"/>
        </w:rPr>
      </w:pPr>
      <w:r>
        <w:rPr>
          <w:rFonts w:ascii="Times New Roman" w:hAnsi="Times New Roman"/>
          <w:sz w:val="26"/>
          <w:szCs w:val="26"/>
        </w:rPr>
        <w:lastRenderedPageBreak/>
        <w:t xml:space="preserve">2. </w:t>
      </w:r>
      <w:r w:rsidRPr="00144896">
        <w:rPr>
          <w:rFonts w:ascii="Times New Roman" w:hAnsi="Times New Roman"/>
          <w:sz w:val="26"/>
          <w:szCs w:val="26"/>
          <w:lang w:val="vi-VN"/>
        </w:rPr>
        <w:t>Không tiếp nhận các trang thiết bị đã có thời gian sử dụng quá 2/3 thời gian khấu hao theo quy định; các thiết bị hư hỏng hoặc không phù hợp, không tương thích với các trang thiết bị sẵn có tại Trường; các thiết bị mà Trường không có nhu cầu.</w:t>
      </w:r>
    </w:p>
    <w:p w:rsidR="00144896" w:rsidRPr="00144896" w:rsidRDefault="00144896" w:rsidP="00144896">
      <w:pPr>
        <w:spacing w:before="120" w:line="320" w:lineRule="exact"/>
        <w:ind w:firstLine="720"/>
        <w:jc w:val="both"/>
        <w:textAlignment w:val="baseline"/>
        <w:rPr>
          <w:rFonts w:ascii="Times New Roman" w:hAnsi="Times New Roman"/>
          <w:sz w:val="26"/>
          <w:szCs w:val="26"/>
        </w:rPr>
      </w:pPr>
      <w:r>
        <w:rPr>
          <w:rFonts w:ascii="Times New Roman" w:hAnsi="Times New Roman"/>
          <w:sz w:val="26"/>
          <w:szCs w:val="26"/>
        </w:rPr>
        <w:t xml:space="preserve">3. </w:t>
      </w:r>
      <w:r w:rsidRPr="00144896">
        <w:rPr>
          <w:rFonts w:ascii="Times New Roman" w:hAnsi="Times New Roman"/>
          <w:sz w:val="26"/>
          <w:szCs w:val="26"/>
          <w:lang w:val="vi-VN"/>
        </w:rPr>
        <w:t>Các trang thiết bị được tiếp nhận phải được vào sổ theo dõi sử dụng tại Trường, kế toán theo dõi để thực hiện việc kê tăng tài sản của Trường.</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14. Quản lý, sử dụng tài sản công và trang thiết bị</w:t>
      </w:r>
    </w:p>
    <w:p w:rsidR="00144896" w:rsidRPr="00144896" w:rsidRDefault="00144896" w:rsidP="00144896">
      <w:pPr>
        <w:spacing w:before="120"/>
        <w:ind w:firstLine="720"/>
        <w:jc w:val="both"/>
        <w:rPr>
          <w:rFonts w:ascii="Times New Roman" w:hAnsi="Times New Roman"/>
          <w:sz w:val="26"/>
          <w:szCs w:val="26"/>
          <w:lang w:val="vi-VN"/>
        </w:rPr>
      </w:pPr>
      <w:r w:rsidRPr="00144896">
        <w:rPr>
          <w:rFonts w:ascii="Times New Roman" w:hAnsi="Times New Roman"/>
          <w:sz w:val="26"/>
          <w:szCs w:val="26"/>
        </w:rPr>
        <w:t xml:space="preserve">1. </w:t>
      </w:r>
      <w:r w:rsidRPr="00144896">
        <w:rPr>
          <w:rFonts w:ascii="Times New Roman" w:hAnsi="Times New Roman"/>
          <w:sz w:val="26"/>
          <w:szCs w:val="26"/>
          <w:lang w:val="vi-VN"/>
        </w:rPr>
        <w:t>Đối với tài sản công không phải là trang thiết bị:</w:t>
      </w:r>
    </w:p>
    <w:p w:rsidR="00144896" w:rsidRPr="00144896" w:rsidRDefault="00144896" w:rsidP="00144896">
      <w:pPr>
        <w:spacing w:before="120"/>
        <w:ind w:firstLine="720"/>
        <w:jc w:val="both"/>
        <w:textAlignment w:val="baseline"/>
        <w:rPr>
          <w:rFonts w:ascii="Times New Roman" w:hAnsi="Times New Roman"/>
          <w:sz w:val="26"/>
          <w:szCs w:val="26"/>
        </w:rPr>
      </w:pPr>
      <w:r w:rsidRPr="00144896">
        <w:rPr>
          <w:rFonts w:ascii="Times New Roman" w:hAnsi="Times New Roman"/>
          <w:sz w:val="26"/>
          <w:szCs w:val="26"/>
        </w:rPr>
        <w:t xml:space="preserve">a) </w:t>
      </w:r>
      <w:r w:rsidRPr="00144896">
        <w:rPr>
          <w:rFonts w:ascii="Times New Roman" w:hAnsi="Times New Roman"/>
          <w:color w:val="000000"/>
          <w:sz w:val="26"/>
          <w:szCs w:val="26"/>
          <w:lang w:val="vi-VN" w:eastAsia="vi-VN"/>
        </w:rPr>
        <w:t>Nguyên tắc sử dụng tài sản công: Tất cả tài sản công giao cho cơ quan quản lý, sử dụng đều phải mở sổ sách, lập hồ sơ tài sản để theo dõi tài sản theo quy định của Luật Quản lý sử dụng tài sản công và chế độ kế toán thống kê hiện hành.</w:t>
      </w:r>
    </w:p>
    <w:p w:rsidR="00144896" w:rsidRPr="00144896" w:rsidRDefault="00144896" w:rsidP="00144896">
      <w:pPr>
        <w:spacing w:before="120"/>
        <w:ind w:firstLine="720"/>
        <w:jc w:val="both"/>
        <w:textAlignment w:val="baseline"/>
        <w:rPr>
          <w:rFonts w:ascii="Times New Roman" w:hAnsi="Times New Roman"/>
          <w:sz w:val="26"/>
          <w:szCs w:val="26"/>
        </w:rPr>
      </w:pPr>
      <w:r w:rsidRPr="00144896">
        <w:rPr>
          <w:rFonts w:ascii="Times New Roman" w:hAnsi="Times New Roman"/>
          <w:sz w:val="26"/>
          <w:szCs w:val="26"/>
        </w:rPr>
        <w:t xml:space="preserve">b) </w:t>
      </w:r>
      <w:r w:rsidRPr="00144896">
        <w:rPr>
          <w:rFonts w:ascii="Times New Roman" w:hAnsi="Times New Roman"/>
          <w:color w:val="000000"/>
          <w:sz w:val="26"/>
          <w:szCs w:val="26"/>
          <w:lang w:val="vi-VN" w:eastAsia="vi-VN"/>
        </w:rPr>
        <w:t>Đăng ký quyền quản lý sử dụng tài sản: Đối với tài sản thuộc đối tượng phải đăng ký quyền quản lý sử dụng tài sản gồm nhà, đất, xe ô tô và tài sản khác có nguyên giá từ 500 triệu đồng trở lên trên một đơn vị tài sản thì phòng Kế hoạch – Tài chính phải làm thủ tục Báo cáo kê khai tài sản cố định khác của cơ quan, tổ chức, đơn vị theo mẫu Mẫu số 04c-ĐK/TSC Ban hành kèm theo Thông tư số 144/2017/TT-BTC ngày 29 tháng 12 năm 2017 của Bộ trưởng Bộ Tài chính.</w:t>
      </w:r>
    </w:p>
    <w:p w:rsidR="00144896" w:rsidRPr="00144896" w:rsidRDefault="00144896" w:rsidP="00144896">
      <w:pPr>
        <w:spacing w:before="120"/>
        <w:ind w:firstLine="720"/>
        <w:jc w:val="both"/>
        <w:textAlignment w:val="baseline"/>
        <w:rPr>
          <w:rFonts w:ascii="Times New Roman" w:hAnsi="Times New Roman"/>
          <w:sz w:val="26"/>
          <w:szCs w:val="26"/>
          <w:lang w:val="vi-VN"/>
        </w:rPr>
      </w:pPr>
      <w:r w:rsidRPr="00144896">
        <w:rPr>
          <w:rFonts w:ascii="Times New Roman" w:hAnsi="Times New Roman"/>
          <w:sz w:val="26"/>
          <w:szCs w:val="26"/>
        </w:rPr>
        <w:t xml:space="preserve">c) </w:t>
      </w:r>
      <w:r w:rsidRPr="00144896">
        <w:rPr>
          <w:rFonts w:ascii="Times New Roman" w:hAnsi="Times New Roman"/>
          <w:color w:val="000000"/>
          <w:sz w:val="26"/>
          <w:szCs w:val="26"/>
          <w:lang w:val="vi-VN" w:eastAsia="vi-VN"/>
        </w:rPr>
        <w:t>Mở sổ sách theo dõi tài sản</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Mở sổ tài sản:</w:t>
      </w:r>
    </w:p>
    <w:p w:rsidR="00144896" w:rsidRDefault="00144896" w:rsidP="00144896">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 xml:space="preserve">Thực hiện theo Thông tư số </w:t>
      </w:r>
      <w:r w:rsidRPr="00144896">
        <w:rPr>
          <w:rFonts w:ascii="Times New Roman" w:hAnsi="Times New Roman"/>
          <w:color w:val="000000"/>
          <w:sz w:val="26"/>
          <w:szCs w:val="26"/>
          <w:lang w:eastAsia="vi-VN"/>
        </w:rPr>
        <w:t xml:space="preserve">24/2024/TT-BTC ngày 17/4/2024 của Bộ tài chính hướng </w:t>
      </w:r>
      <w:r w:rsidRPr="00144896">
        <w:rPr>
          <w:rFonts w:ascii="Times New Roman" w:hAnsi="Times New Roman"/>
          <w:color w:val="000000"/>
          <w:sz w:val="26"/>
          <w:szCs w:val="26"/>
          <w:lang w:val="vi-VN" w:eastAsia="vi-VN"/>
        </w:rPr>
        <w:t>dẫn chế độ kế toán hành chính, sự nghiệp và Nghị định 151/2017/NĐ-CP ngày 26 tháng 12 năm 2017.</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Đối với trang thiết bị:</w:t>
      </w:r>
    </w:p>
    <w:p w:rsidR="00144896" w:rsidRPr="00144896" w:rsidRDefault="00144896" w:rsidP="00144896">
      <w:pPr>
        <w:spacing w:before="120" w:line="320" w:lineRule="exact"/>
        <w:ind w:left="720"/>
        <w:jc w:val="both"/>
        <w:textAlignment w:val="baseline"/>
        <w:rPr>
          <w:rFonts w:ascii="Times New Roman" w:hAnsi="Times New Roman"/>
          <w:sz w:val="26"/>
          <w:szCs w:val="26"/>
        </w:rPr>
      </w:pPr>
      <w:r w:rsidRPr="00144896">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Trang thiết bị phải được sử dụng đúng tiêu chuẩn, định mức và đúng mục đích.</w:t>
      </w:r>
    </w:p>
    <w:p w:rsidR="00144896" w:rsidRPr="00144896" w:rsidRDefault="00144896" w:rsidP="00144896">
      <w:pPr>
        <w:spacing w:before="120" w:line="320" w:lineRule="exact"/>
        <w:ind w:firstLine="720"/>
        <w:jc w:val="both"/>
        <w:textAlignment w:val="baseline"/>
        <w:rPr>
          <w:rFonts w:ascii="Times New Roman" w:hAnsi="Times New Roman"/>
          <w:spacing w:val="4"/>
          <w:sz w:val="26"/>
          <w:szCs w:val="26"/>
        </w:rPr>
      </w:pPr>
      <w:r w:rsidRPr="00144896">
        <w:rPr>
          <w:rFonts w:ascii="Times New Roman" w:hAnsi="Times New Roman"/>
          <w:spacing w:val="4"/>
          <w:sz w:val="26"/>
          <w:szCs w:val="26"/>
        </w:rPr>
        <w:t xml:space="preserve">b) </w:t>
      </w:r>
      <w:r w:rsidRPr="00144896">
        <w:rPr>
          <w:rFonts w:ascii="Times New Roman" w:hAnsi="Times New Roman"/>
          <w:color w:val="000000"/>
          <w:spacing w:val="4"/>
          <w:sz w:val="26"/>
          <w:szCs w:val="26"/>
          <w:lang w:val="vi-VN" w:eastAsia="vi-VN"/>
        </w:rPr>
        <w:t>Không tự ý đổi, trao đổi, cho, tặng, biếu trang thiết bị làm việc của cơ quan; điều chuyển trang thiết bị làm việc giữa các tổ, cá nhân khi chưa được phép của cấp có thẩm quyền.</w:t>
      </w:r>
    </w:p>
    <w:p w:rsidR="00144896" w:rsidRPr="00144896" w:rsidRDefault="00144896" w:rsidP="00144896">
      <w:pPr>
        <w:spacing w:before="120" w:line="320" w:lineRule="exact"/>
        <w:ind w:firstLine="720"/>
        <w:jc w:val="both"/>
        <w:textAlignment w:val="baseline"/>
        <w:rPr>
          <w:rFonts w:ascii="Times New Roman" w:hAnsi="Times New Roman"/>
          <w:sz w:val="26"/>
          <w:szCs w:val="26"/>
        </w:rPr>
      </w:pPr>
      <w:r w:rsidRPr="00144896">
        <w:rPr>
          <w:rFonts w:ascii="Times New Roman" w:hAnsi="Times New Roman"/>
          <w:sz w:val="26"/>
          <w:szCs w:val="26"/>
        </w:rPr>
        <w:t xml:space="preserve">c) </w:t>
      </w:r>
      <w:r w:rsidRPr="00144896">
        <w:rPr>
          <w:rFonts w:ascii="Times New Roman" w:hAnsi="Times New Roman"/>
          <w:color w:val="000000"/>
          <w:sz w:val="26"/>
          <w:szCs w:val="26"/>
          <w:lang w:val="vi-VN" w:eastAsia="vi-VN"/>
        </w:rPr>
        <w:t>Mang trang thiết bị ra ngoài Trường phải báo cáo cho Hiệu trưởng Trường theo đúng quy định.</w:t>
      </w:r>
    </w:p>
    <w:p w:rsidR="00144896" w:rsidRPr="00144896" w:rsidRDefault="00144896" w:rsidP="00144896">
      <w:pPr>
        <w:spacing w:before="120" w:line="320" w:lineRule="exact"/>
        <w:ind w:firstLine="720"/>
        <w:jc w:val="both"/>
        <w:textAlignment w:val="baseline"/>
        <w:rPr>
          <w:rFonts w:ascii="Times New Roman" w:hAnsi="Times New Roman"/>
          <w:sz w:val="26"/>
          <w:szCs w:val="26"/>
          <w:lang w:val="vi-VN"/>
        </w:rPr>
      </w:pPr>
      <w:r w:rsidRPr="00144896">
        <w:rPr>
          <w:rFonts w:ascii="Times New Roman" w:hAnsi="Times New Roman"/>
          <w:sz w:val="26"/>
          <w:szCs w:val="26"/>
        </w:rPr>
        <w:t xml:space="preserve">d) </w:t>
      </w:r>
      <w:r w:rsidRPr="00144896">
        <w:rPr>
          <w:rFonts w:ascii="Times New Roman" w:hAnsi="Times New Roman"/>
          <w:color w:val="000000"/>
          <w:sz w:val="26"/>
          <w:szCs w:val="26"/>
          <w:lang w:val="vi-VN" w:eastAsia="vi-VN"/>
        </w:rPr>
        <w:t>Phân công quản lý các trang thiết bị</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Các thiết bị chuyên dùng do phó Hiệu trưởng quản lý;</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Các phòng chức năng do Bộ phận văn phòng phụ trách tự quản. Nhà kho và các dụng cụ khác do bảo vệ quản lý;</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Hội trường, phòng họp: do Bộ phận văn phòng quản lý;</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Các phòng làm việc khác do cá nhân đang sử dụng quản lý;</w:t>
      </w:r>
    </w:p>
    <w:p w:rsidR="00144896" w:rsidRPr="00144896" w:rsidRDefault="00144896" w:rsidP="00144896">
      <w:pPr>
        <w:spacing w:before="120" w:line="320" w:lineRule="exact"/>
        <w:ind w:left="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e) </w:t>
      </w:r>
      <w:r w:rsidRPr="00144896">
        <w:rPr>
          <w:rFonts w:ascii="Times New Roman" w:hAnsi="Times New Roman"/>
          <w:color w:val="000000"/>
          <w:sz w:val="26"/>
          <w:szCs w:val="26"/>
          <w:lang w:val="vi-VN" w:eastAsia="vi-VN"/>
        </w:rPr>
        <w:t>Quản lý, sử dụng trang thiết bị tại các bộ phận chuyên môn, cá nhân:</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Trang thiết bị làm việc tại các phòng chức năng bao gồm: bàn ghế làm việc, máy vi tính, tủ hồ sơ...) do phòng đó quản lý.</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Trang thiết bị làm việc sử dụng chung trong Trường (máy điện thoại cố định, máy in…) do bộ phận văn phòng quản lý.</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lastRenderedPageBreak/>
        <w:t>Trang thiết bị làm việc của các cá nhân (BGH, phòng chức năng,...) như bàn ghế làm việc, máy vi tính, tủ hồ sơ,. do cá nhân đó quản lý.</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Hiệu trưởng có trách nhiệm: Bố trí, điều chuyển trang thiết bị làm việc trong nội bộ Trường; bố trí, phân công người quản lý sử dụng, theo dõi các trang thiết bị dùng chung, lập sổ sách, lưu giữ các hồ sơ biên bản giao nhận trang thiết bị và theo dõi toàn bộ trang thiết bị làm việc của Trường; điều chuyển các trang thiết bị làm việc không còn nhu cầu sử dụng hoặc thanh lý các trang thiết bị không còn sử dụng được; chỉ đạo công tác bàn giao tài sản công và hồ sơ quản lý, sử dụng tài sản công khi có sự thay đổi tổ chức hoặc thay đổi...</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Toàn thể các cán bộ, viên chức có trách nhiệm: Bảo quản, giữ gìn và sử dụng  trang thiết bị lâu bền, tiết kiệm, hiệu quả; thông báo kịp thời về tình trạng hư hỏng của trang thiết bị được giao và đề nghị Hiệu trưởng sửa chữa; báo cáo cho cấp có thẩm quyền khi xảy ra mất mát hoặc các biến động, thay đổi liên quan đến trang thiết bị được giao; bảo quản tem kiểm kê dán trên thiết bị trong quá trình sử dụng và bàn giao bằng biên bản các trang thiết bị được giao khi chuyển công tác, nghỉ hưu.</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Phó Hiệu trưởng phụ trách cơ sở vật chất có trách nhiệm theo dõi và đôn đốc các tổ và cá nhân trong Trường thực hiện các quy định về quản lý, sử dụng trang thiết bị của Quy chế này.</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b/>
          <w:sz w:val="26"/>
          <w:szCs w:val="26"/>
          <w:lang w:val="vi-VN"/>
        </w:rPr>
        <w:t>Điều 15. Hạch toán tài sản, trang thiết bị</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xml:space="preserve">Tài sản công phải được bộ phận kế toán hạch toán kịp thời, đầy đủ cả về hiện vật và giá trị theo quy định của pháp luật về kế toán, tài sản công và phải tính hao mòn, trích khấu hao tài sản cố định hàng năm theo quy định tại Thông tư số </w:t>
      </w:r>
      <w:r w:rsidRPr="00144896">
        <w:rPr>
          <w:rFonts w:ascii="Times New Roman" w:hAnsi="Times New Roman"/>
          <w:color w:val="000000"/>
          <w:sz w:val="26"/>
          <w:szCs w:val="26"/>
          <w:lang w:eastAsia="vi-VN"/>
        </w:rPr>
        <w:t>23</w:t>
      </w:r>
      <w:r w:rsidRPr="00144896">
        <w:rPr>
          <w:rFonts w:ascii="Times New Roman" w:hAnsi="Times New Roman"/>
          <w:color w:val="000000"/>
          <w:sz w:val="26"/>
          <w:szCs w:val="26"/>
          <w:lang w:val="vi-VN" w:eastAsia="vi-VN"/>
        </w:rPr>
        <w:t>/20</w:t>
      </w:r>
      <w:r w:rsidRPr="00144896">
        <w:rPr>
          <w:rFonts w:ascii="Times New Roman" w:hAnsi="Times New Roman"/>
          <w:color w:val="000000"/>
          <w:sz w:val="26"/>
          <w:szCs w:val="26"/>
          <w:lang w:eastAsia="vi-VN"/>
        </w:rPr>
        <w:t>23</w:t>
      </w:r>
      <w:r w:rsidRPr="00144896">
        <w:rPr>
          <w:rFonts w:ascii="Times New Roman" w:hAnsi="Times New Roman"/>
          <w:color w:val="000000"/>
          <w:sz w:val="26"/>
          <w:szCs w:val="26"/>
          <w:lang w:val="vi-VN" w:eastAsia="vi-VN"/>
        </w:rPr>
        <w:t xml:space="preserve">/TT-BTC ngày </w:t>
      </w:r>
      <w:r w:rsidRPr="00144896">
        <w:rPr>
          <w:rFonts w:ascii="Times New Roman" w:hAnsi="Times New Roman"/>
          <w:color w:val="000000"/>
          <w:sz w:val="26"/>
          <w:szCs w:val="26"/>
          <w:lang w:eastAsia="vi-VN"/>
        </w:rPr>
        <w:t>25</w:t>
      </w:r>
      <w:r w:rsidRPr="00144896">
        <w:rPr>
          <w:rFonts w:ascii="Times New Roman" w:hAnsi="Times New Roman"/>
          <w:color w:val="000000"/>
          <w:sz w:val="26"/>
          <w:szCs w:val="26"/>
          <w:lang w:val="vi-VN" w:eastAsia="vi-VN"/>
        </w:rPr>
        <w:t>/</w:t>
      </w:r>
      <w:r w:rsidRPr="00144896">
        <w:rPr>
          <w:rFonts w:ascii="Times New Roman" w:hAnsi="Times New Roman"/>
          <w:color w:val="000000"/>
          <w:sz w:val="26"/>
          <w:szCs w:val="26"/>
          <w:lang w:eastAsia="vi-VN"/>
        </w:rPr>
        <w:t>4</w:t>
      </w:r>
      <w:r w:rsidRPr="00144896">
        <w:rPr>
          <w:rFonts w:ascii="Times New Roman" w:hAnsi="Times New Roman"/>
          <w:color w:val="000000"/>
          <w:sz w:val="26"/>
          <w:szCs w:val="26"/>
          <w:lang w:val="vi-VN" w:eastAsia="vi-VN"/>
        </w:rPr>
        <w:t>/20</w:t>
      </w:r>
      <w:r w:rsidRPr="00144896">
        <w:rPr>
          <w:rFonts w:ascii="Times New Roman" w:hAnsi="Times New Roman"/>
          <w:color w:val="000000"/>
          <w:sz w:val="26"/>
          <w:szCs w:val="26"/>
          <w:lang w:eastAsia="vi-VN"/>
        </w:rPr>
        <w:t>23</w:t>
      </w:r>
      <w:r w:rsidRPr="00144896">
        <w:rPr>
          <w:rFonts w:ascii="Times New Roman" w:hAnsi="Times New Roman"/>
          <w:color w:val="000000"/>
          <w:sz w:val="26"/>
          <w:szCs w:val="26"/>
          <w:lang w:val="vi-VN" w:eastAsia="vi-VN"/>
        </w:rPr>
        <w:t xml:space="preserve"> của Bộ Tài chính </w:t>
      </w:r>
      <w:r w:rsidRPr="00144896">
        <w:rPr>
          <w:rFonts w:ascii="Times New Roman" w:hAnsi="Times New Roman"/>
          <w:color w:val="000000"/>
          <w:sz w:val="26"/>
          <w:szCs w:val="26"/>
          <w:lang w:eastAsia="vi-VN"/>
        </w:rPr>
        <w:t xml:space="preserve">về việc </w:t>
      </w:r>
      <w:r w:rsidRPr="00144896">
        <w:rPr>
          <w:rFonts w:ascii="Times New Roman" w:hAnsi="Times New Roman"/>
          <w:color w:val="000000"/>
          <w:sz w:val="26"/>
          <w:szCs w:val="26"/>
          <w:lang w:val="vi-VN" w:eastAsia="vi-VN"/>
        </w:rPr>
        <w:t>hướng dẫn chế độ quản lý, tính hao mòn, khấu hao tài sản cố định tại cơ quan, tổ chức, đơn vị và tài sản cố định do Nhà nước giao cho doanh nghiệp quản lý không tính thành phần vốn nhà nước tại doanh nghiệp.</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b/>
          <w:sz w:val="26"/>
          <w:szCs w:val="26"/>
          <w:lang w:val="vi-VN"/>
        </w:rPr>
        <w:t>Điều 16. Kiểm kê, báo cáo tài sản công, trang thiết bị</w:t>
      </w:r>
    </w:p>
    <w:p w:rsidR="00144896" w:rsidRDefault="00144896" w:rsidP="00144896">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Trường được giao quản lý, sử dụng tài sản công thực hiện việc kiểm kê, báo cáo  số lượng, giá trị, tình hình quản lý, sử dụng tài sản công thuộc phạm vi quản lý theo quy định của pháp luật.</w:t>
      </w:r>
    </w:p>
    <w:p w:rsidR="00144896" w:rsidRDefault="00144896" w:rsidP="00144896">
      <w:pPr>
        <w:spacing w:before="120"/>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r w:rsidRPr="00144896">
        <w:rPr>
          <w:rFonts w:ascii="Times New Roman" w:hAnsi="Times New Roman"/>
          <w:sz w:val="26"/>
          <w:szCs w:val="26"/>
          <w:lang w:val="vi-VN"/>
        </w:rPr>
        <w:t>Việc kiểm kê trang thiết bị được thực hiện theo quy định của nhà nước hoặc đột xuất theo yêu cầu. Thành phần kiểm kê gồm Ban Giám hiệu, Ban Thanh tra nhân dân, đại diện công đoàn cơ sở và đại diện của bộ phận có trang thiết bị kiểm kê.</w:t>
      </w:r>
    </w:p>
    <w:p w:rsidR="00144896" w:rsidRDefault="00144896" w:rsidP="00144896">
      <w:pPr>
        <w:spacing w:before="120"/>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Bộ phận kế toán thông báo kế hoạch kiểm kê trang thiết bị đến các bộ phận ít nhất 10 ngày trước khi tiến hành kiểm kê.</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3. </w:t>
      </w:r>
      <w:r w:rsidRPr="00144896">
        <w:rPr>
          <w:rFonts w:ascii="Times New Roman" w:hAnsi="Times New Roman"/>
          <w:sz w:val="26"/>
          <w:szCs w:val="26"/>
          <w:lang w:val="vi-VN"/>
        </w:rPr>
        <w:t>Các bộ phận có trách nhiệm cử đại diện tham gia kiểm kê trang thiết bị và tạo điều kiện cho việc kiểm kê được thực hiện đúng kế hoạch.</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17. Bảo dưỡng, sửa chữa tài sản công, trang thiết bị</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 xml:space="preserve">1. </w:t>
      </w:r>
      <w:r w:rsidRPr="00144896">
        <w:rPr>
          <w:rFonts w:ascii="Times New Roman" w:hAnsi="Times New Roman"/>
          <w:sz w:val="26"/>
          <w:szCs w:val="26"/>
          <w:lang w:val="vi-VN"/>
        </w:rPr>
        <w:t>Các phòng chức năng, bộ phận chuyên quản và cá nhân khi phát hiện trang thiết bị hư hỏng có trách nhiệm báo tổ văn phòng tổng hợp trình Hiệu trưởng xem xét, sửa chữa và không tự sửa chữa, thay thế linh kiện, phụ tùng hoặc thuê mượn người ngoài sửa chữa, thay thế linh kiện, phụ tùng của các trang thiết bị được giao.</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sz w:val="26"/>
          <w:szCs w:val="26"/>
        </w:rPr>
        <w:t xml:space="preserve">2. </w:t>
      </w:r>
      <w:r w:rsidRPr="00144896">
        <w:rPr>
          <w:rFonts w:ascii="Times New Roman" w:hAnsi="Times New Roman"/>
          <w:spacing w:val="-4"/>
          <w:sz w:val="26"/>
          <w:szCs w:val="26"/>
          <w:lang w:val="vi-VN"/>
        </w:rPr>
        <w:t>Trường thực hiện việc sửa chữa và định kỳ bảo dưỡng trang thiết bị trong trường theo chế độ, tiêu chuẩn kỹ thuật quy định tại Khoản 1, Điều 29 của Nghị định 151/2017/NĐ-</w:t>
      </w:r>
      <w:r w:rsidRPr="00144896">
        <w:rPr>
          <w:rFonts w:ascii="Times New Roman" w:hAnsi="Times New Roman"/>
          <w:spacing w:val="-4"/>
          <w:sz w:val="26"/>
          <w:szCs w:val="26"/>
          <w:lang w:val="vi-VN"/>
        </w:rPr>
        <w:lastRenderedPageBreak/>
        <w:t>CP ngày 24/12/2017 của Chính phủ quy định chi tiết một số điều của Luật quản lý, sử dụng tài sản công: chi phí sửa chữa không lớn hơn 30% nguyên giá tài sản công.</w:t>
      </w:r>
    </w:p>
    <w:p w:rsidR="00144896" w:rsidRPr="00144896" w:rsidRDefault="00144896" w:rsidP="00144896">
      <w:pPr>
        <w:spacing w:before="120"/>
        <w:ind w:firstLine="720"/>
        <w:jc w:val="both"/>
        <w:rPr>
          <w:rFonts w:ascii="Times New Roman" w:hAnsi="Times New Roman"/>
          <w:sz w:val="26"/>
          <w:szCs w:val="26"/>
          <w:lang w:val="vi-VN"/>
        </w:rPr>
      </w:pPr>
      <w:r w:rsidRPr="00144896">
        <w:rPr>
          <w:rFonts w:ascii="Times New Roman" w:hAnsi="Times New Roman"/>
          <w:sz w:val="26"/>
          <w:szCs w:val="26"/>
        </w:rPr>
        <w:t xml:space="preserve">3. </w:t>
      </w:r>
      <w:r w:rsidRPr="00144896">
        <w:rPr>
          <w:rFonts w:ascii="Times New Roman" w:hAnsi="Times New Roman"/>
          <w:sz w:val="26"/>
          <w:szCs w:val="26"/>
          <w:lang w:val="vi-VN"/>
        </w:rPr>
        <w:t>Trình tự, thủ tục phải thực hiện, thẩm quyền và trách nhiệm của các bên liên quan trong việc sửa chữa trang thiết bị.</w:t>
      </w:r>
    </w:p>
    <w:p w:rsidR="00144896" w:rsidRP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18. Thu hồi trang thiết bị làm việc trong đơn vị</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a)</w:t>
      </w:r>
      <w:r w:rsidRPr="00144896">
        <w:rPr>
          <w:rFonts w:ascii="Times New Roman" w:hAnsi="Times New Roman"/>
          <w:b/>
          <w:sz w:val="26"/>
          <w:szCs w:val="26"/>
        </w:rPr>
        <w:t xml:space="preserve"> </w:t>
      </w:r>
      <w:r w:rsidRPr="00144896">
        <w:rPr>
          <w:rFonts w:ascii="Times New Roman" w:hAnsi="Times New Roman"/>
          <w:sz w:val="26"/>
          <w:szCs w:val="26"/>
        </w:rPr>
        <w:t>Các trường hợp thu hồi trang thiết bị làm việc như sau:</w:t>
      </w:r>
    </w:p>
    <w:p w:rsidR="00144896" w:rsidRPr="00144896" w:rsidRDefault="00144896" w:rsidP="00144896">
      <w:pPr>
        <w:spacing w:before="120"/>
        <w:ind w:firstLine="720"/>
        <w:jc w:val="both"/>
        <w:rPr>
          <w:rFonts w:ascii="Times New Roman" w:hAnsi="Times New Roman"/>
          <w:color w:val="000000"/>
          <w:sz w:val="26"/>
          <w:szCs w:val="26"/>
        </w:rPr>
      </w:pPr>
      <w:r w:rsidRPr="00144896">
        <w:rPr>
          <w:rFonts w:ascii="Times New Roman" w:hAnsi="Times New Roman"/>
          <w:sz w:val="26"/>
          <w:szCs w:val="26"/>
        </w:rPr>
        <w:t>b) S</w:t>
      </w:r>
      <w:r w:rsidRPr="00144896">
        <w:rPr>
          <w:rFonts w:ascii="Times New Roman" w:hAnsi="Times New Roman"/>
          <w:color w:val="000000"/>
          <w:sz w:val="26"/>
          <w:szCs w:val="26"/>
        </w:rPr>
        <w:t>ử dụng không đúng mục đích, không đúng đối tượng.</w:t>
      </w:r>
    </w:p>
    <w:p w:rsidR="00144896" w:rsidRPr="00144896" w:rsidRDefault="00144896" w:rsidP="00144896">
      <w:pPr>
        <w:spacing w:before="120"/>
        <w:ind w:firstLine="720"/>
        <w:jc w:val="both"/>
        <w:rPr>
          <w:rFonts w:ascii="Times New Roman" w:hAnsi="Times New Roman"/>
          <w:color w:val="000000"/>
          <w:sz w:val="26"/>
          <w:szCs w:val="26"/>
        </w:rPr>
      </w:pPr>
      <w:r w:rsidRPr="00144896">
        <w:rPr>
          <w:rFonts w:ascii="Times New Roman" w:hAnsi="Times New Roman"/>
          <w:color w:val="000000"/>
          <w:sz w:val="26"/>
          <w:szCs w:val="26"/>
        </w:rPr>
        <w:t>c) Nghỉ hưu, chuyển công tác.</w:t>
      </w:r>
    </w:p>
    <w:p w:rsidR="00144896" w:rsidRPr="00144896" w:rsidRDefault="00144896" w:rsidP="00144896">
      <w:pPr>
        <w:spacing w:before="120" w:line="320" w:lineRule="exact"/>
        <w:ind w:firstLine="720"/>
        <w:jc w:val="both"/>
        <w:rPr>
          <w:rFonts w:ascii="Times New Roman" w:hAnsi="Times New Roman"/>
          <w:sz w:val="26"/>
          <w:szCs w:val="26"/>
        </w:rPr>
      </w:pPr>
      <w:r>
        <w:rPr>
          <w:rFonts w:ascii="Times New Roman" w:hAnsi="Times New Roman"/>
          <w:color w:val="000000"/>
          <w:sz w:val="26"/>
          <w:szCs w:val="26"/>
        </w:rPr>
        <w:t>*</w:t>
      </w:r>
      <w:r w:rsidRPr="00144896">
        <w:rPr>
          <w:rFonts w:ascii="Times New Roman" w:hAnsi="Times New Roman"/>
          <w:color w:val="000000"/>
          <w:sz w:val="26"/>
          <w:szCs w:val="26"/>
        </w:rPr>
        <w:t xml:space="preserve"> </w:t>
      </w:r>
      <w:r w:rsidRPr="00144896">
        <w:rPr>
          <w:rFonts w:ascii="Times New Roman" w:hAnsi="Times New Roman"/>
          <w:sz w:val="26"/>
          <w:szCs w:val="26"/>
        </w:rPr>
        <w:t>Trình tự, thủ tục và thẩm quyền thu hồi trang thiết bị làm việc được thực hiện theo các bước sau:</w:t>
      </w:r>
    </w:p>
    <w:p w:rsidR="00144896" w:rsidRPr="00144896" w:rsidRDefault="00144896" w:rsidP="00144896">
      <w:pPr>
        <w:spacing w:before="120" w:line="320" w:lineRule="exact"/>
        <w:ind w:firstLine="720"/>
        <w:jc w:val="both"/>
        <w:rPr>
          <w:rFonts w:ascii="Times New Roman" w:hAnsi="Times New Roman"/>
          <w:color w:val="000000"/>
          <w:sz w:val="26"/>
          <w:szCs w:val="26"/>
        </w:rPr>
      </w:pPr>
      <w:r w:rsidRPr="00144896">
        <w:rPr>
          <w:rFonts w:ascii="Times New Roman" w:hAnsi="Times New Roman"/>
          <w:sz w:val="26"/>
          <w:szCs w:val="26"/>
        </w:rPr>
        <w:t xml:space="preserve">- </w:t>
      </w:r>
      <w:r w:rsidRPr="00144896">
        <w:rPr>
          <w:rFonts w:ascii="Times New Roman" w:hAnsi="Times New Roman"/>
          <w:color w:val="000000"/>
          <w:sz w:val="26"/>
          <w:szCs w:val="26"/>
        </w:rPr>
        <w:t>Các bộ phận khi phát hiện các trang thiết bị thuộc các trường hợp quy định tại Khoản 1 Điều này trong thời hạn 03 ngày phải lập danh mục và báo cáo Hiệu trưởng.</w:t>
      </w:r>
    </w:p>
    <w:p w:rsidR="00144896" w:rsidRPr="00144896" w:rsidRDefault="00144896" w:rsidP="00144896">
      <w:pPr>
        <w:spacing w:before="120" w:line="320" w:lineRule="exact"/>
        <w:ind w:firstLine="720"/>
        <w:jc w:val="both"/>
        <w:rPr>
          <w:rFonts w:ascii="Times New Roman" w:hAnsi="Times New Roman"/>
          <w:color w:val="000000"/>
          <w:sz w:val="26"/>
          <w:szCs w:val="26"/>
        </w:rPr>
      </w:pPr>
      <w:r w:rsidRPr="00144896">
        <w:rPr>
          <w:rFonts w:ascii="Times New Roman" w:hAnsi="Times New Roman"/>
          <w:color w:val="000000"/>
          <w:sz w:val="26"/>
          <w:szCs w:val="26"/>
        </w:rPr>
        <w:t>- Trường thông báo bằng văn bản đến các trường hợp nêu trong khoản 1 điều này danh mục các trang thiết bị thu hồi, lý do và thời gian dự kiến sẽ thu hồi.</w:t>
      </w:r>
    </w:p>
    <w:p w:rsidR="00144896" w:rsidRPr="00144896" w:rsidRDefault="00144896" w:rsidP="00144896">
      <w:pPr>
        <w:spacing w:before="120" w:line="320" w:lineRule="exact"/>
        <w:ind w:firstLine="720"/>
        <w:jc w:val="both"/>
        <w:rPr>
          <w:rFonts w:ascii="Times New Roman" w:hAnsi="Times New Roman"/>
          <w:color w:val="000000"/>
          <w:sz w:val="26"/>
          <w:szCs w:val="26"/>
        </w:rPr>
      </w:pPr>
      <w:r w:rsidRPr="00144896">
        <w:rPr>
          <w:rFonts w:ascii="Times New Roman" w:hAnsi="Times New Roman"/>
          <w:color w:val="000000"/>
          <w:sz w:val="26"/>
          <w:szCs w:val="26"/>
        </w:rPr>
        <w:t>- Chậm nhất 03 ngày kể từ ngày nhận được thông báo, cá nhân có trang thiết bị thu hồi có ý kiến trả lời bằng văn bản gửi Trường.</w:t>
      </w:r>
    </w:p>
    <w:p w:rsidR="00144896" w:rsidRPr="00144896" w:rsidRDefault="00144896" w:rsidP="00144896">
      <w:pPr>
        <w:spacing w:before="120" w:line="320" w:lineRule="exact"/>
        <w:ind w:firstLine="720"/>
        <w:jc w:val="both"/>
        <w:rPr>
          <w:rFonts w:ascii="Times New Roman" w:hAnsi="Times New Roman"/>
          <w:color w:val="000000"/>
          <w:sz w:val="26"/>
          <w:szCs w:val="26"/>
        </w:rPr>
      </w:pPr>
      <w:r w:rsidRPr="00144896">
        <w:rPr>
          <w:rFonts w:ascii="Times New Roman" w:hAnsi="Times New Roman"/>
          <w:color w:val="000000"/>
          <w:sz w:val="26"/>
          <w:szCs w:val="26"/>
        </w:rPr>
        <w:t>- Sau khi có ý kiến trả lời hoặc quá thời hạn mà cá nhân đó không có ý kiến trả lời, Trường căn cứ vào khoản 1 điều này quyết định thu hồi hoặc không thu hồi trang thiết bị.</w:t>
      </w:r>
    </w:p>
    <w:p w:rsidR="00144896" w:rsidRPr="00144896" w:rsidRDefault="00144896" w:rsidP="00144896">
      <w:pPr>
        <w:spacing w:before="120" w:line="320" w:lineRule="exact"/>
        <w:ind w:firstLine="720"/>
        <w:jc w:val="both"/>
        <w:rPr>
          <w:rFonts w:ascii="Times New Roman" w:hAnsi="Times New Roman"/>
          <w:color w:val="000000"/>
          <w:sz w:val="26"/>
          <w:szCs w:val="26"/>
        </w:rPr>
      </w:pPr>
      <w:r w:rsidRPr="00144896">
        <w:rPr>
          <w:rFonts w:ascii="Times New Roman" w:hAnsi="Times New Roman"/>
          <w:color w:val="000000"/>
          <w:sz w:val="26"/>
          <w:szCs w:val="26"/>
        </w:rPr>
        <w:t>- Cá nhân hoặc bộ phận nào có trang thiết bị thu hồi phải thực hiện chuyển giao đầy đủ trang thiết bị về cho các bộ phận hoặc văn phòng trường theo thời hạn trong quyết định thu hồi.</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color w:val="000000"/>
          <w:sz w:val="26"/>
          <w:szCs w:val="26"/>
        </w:rPr>
        <w:t>- Trường tổ chức thu hồi theo quyết định của Hiệu trưởng; bảo quản và đề xuất sử dụng hiệu quả trang thiết bị thu hồi.</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t>Điều 19. Điều chuyển tài sản công và trang thiết bị</w:t>
      </w:r>
    </w:p>
    <w:p w:rsidR="00144896" w:rsidRPr="00144896" w:rsidRDefault="00144896" w:rsidP="00144896">
      <w:pPr>
        <w:spacing w:before="120" w:line="320" w:lineRule="exact"/>
        <w:ind w:left="720"/>
        <w:jc w:val="both"/>
        <w:textAlignment w:val="baseline"/>
        <w:rPr>
          <w:rFonts w:ascii="Times New Roman" w:hAnsi="Times New Roman"/>
          <w:sz w:val="26"/>
          <w:szCs w:val="26"/>
        </w:rPr>
      </w:pPr>
      <w:r w:rsidRPr="00144896">
        <w:rPr>
          <w:rFonts w:ascii="Times New Roman" w:hAnsi="Times New Roman"/>
          <w:sz w:val="26"/>
          <w:szCs w:val="26"/>
        </w:rPr>
        <w:t xml:space="preserve">1. </w:t>
      </w:r>
      <w:r w:rsidRPr="00144896">
        <w:rPr>
          <w:rFonts w:ascii="Times New Roman" w:hAnsi="Times New Roman"/>
          <w:sz w:val="26"/>
          <w:szCs w:val="26"/>
          <w:lang w:val="vi-VN"/>
        </w:rPr>
        <w:t>Các trường hợp điều chuyển trang thiết bị làm việc:</w:t>
      </w:r>
    </w:p>
    <w:p w:rsidR="00144896" w:rsidRPr="00144896" w:rsidRDefault="00144896" w:rsidP="00144896">
      <w:pPr>
        <w:spacing w:before="120" w:line="320" w:lineRule="exact"/>
        <w:ind w:firstLine="720"/>
        <w:jc w:val="both"/>
        <w:textAlignment w:val="baseline"/>
        <w:rPr>
          <w:rFonts w:ascii="Times New Roman" w:hAnsi="Times New Roman"/>
          <w:sz w:val="26"/>
          <w:szCs w:val="26"/>
        </w:rPr>
      </w:pPr>
      <w:r w:rsidRPr="00144896">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Điều chuyển giữa các đơn vị trong ngành từ nơi thừa sang nơi thiếu theo chỉ đạo của các cấp có thẩm quyền.</w:t>
      </w:r>
    </w:p>
    <w:p w:rsidR="00144896" w:rsidRPr="00144896" w:rsidRDefault="00144896" w:rsidP="00144896">
      <w:pPr>
        <w:spacing w:before="120" w:line="320" w:lineRule="exact"/>
        <w:ind w:firstLine="720"/>
        <w:jc w:val="both"/>
        <w:textAlignment w:val="baseline"/>
        <w:rPr>
          <w:rFonts w:ascii="Times New Roman" w:hAnsi="Times New Roman"/>
          <w:sz w:val="26"/>
          <w:szCs w:val="26"/>
        </w:rPr>
      </w:pPr>
      <w:r w:rsidRPr="00144896">
        <w:rPr>
          <w:rFonts w:ascii="Times New Roman" w:hAnsi="Times New Roman"/>
          <w:sz w:val="26"/>
          <w:szCs w:val="26"/>
        </w:rPr>
        <w:t xml:space="preserve">b) </w:t>
      </w:r>
      <w:r w:rsidRPr="00144896">
        <w:rPr>
          <w:rFonts w:ascii="Times New Roman" w:hAnsi="Times New Roman"/>
          <w:color w:val="000000"/>
          <w:sz w:val="26"/>
          <w:szCs w:val="26"/>
          <w:lang w:val="vi-VN" w:eastAsia="vi-VN"/>
        </w:rPr>
        <w:t>Để mang lại hiệu quả sử dụng cao hơn.</w:t>
      </w:r>
    </w:p>
    <w:p w:rsidR="00144896" w:rsidRPr="00144896" w:rsidRDefault="00144896" w:rsidP="00144896">
      <w:pPr>
        <w:spacing w:before="120" w:line="320" w:lineRule="exact"/>
        <w:ind w:firstLine="720"/>
        <w:jc w:val="both"/>
        <w:textAlignment w:val="baseline"/>
        <w:rPr>
          <w:rFonts w:ascii="Times New Roman" w:hAnsi="Times New Roman"/>
          <w:spacing w:val="-6"/>
          <w:sz w:val="26"/>
          <w:szCs w:val="26"/>
        </w:rPr>
      </w:pPr>
      <w:r w:rsidRPr="00144896">
        <w:rPr>
          <w:rFonts w:ascii="Times New Roman" w:hAnsi="Times New Roman"/>
          <w:spacing w:val="-6"/>
          <w:sz w:val="26"/>
          <w:szCs w:val="26"/>
        </w:rPr>
        <w:t xml:space="preserve">c) </w:t>
      </w:r>
      <w:r w:rsidRPr="00144896">
        <w:rPr>
          <w:rFonts w:ascii="Times New Roman" w:hAnsi="Times New Roman"/>
          <w:color w:val="000000"/>
          <w:spacing w:val="-6"/>
          <w:sz w:val="26"/>
          <w:szCs w:val="26"/>
          <w:lang w:val="vi-VN" w:eastAsia="vi-VN"/>
        </w:rPr>
        <w:t>Điều chuyển cho các đơn vị ngoài trường khi nhà trường không có nhu cầu sử dụng.</w:t>
      </w:r>
    </w:p>
    <w:p w:rsidR="00144896" w:rsidRPr="00144896" w:rsidRDefault="00144896" w:rsidP="00144896">
      <w:pPr>
        <w:spacing w:before="120" w:line="320" w:lineRule="exact"/>
        <w:ind w:firstLine="720"/>
        <w:jc w:val="both"/>
        <w:textAlignment w:val="baseline"/>
        <w:rPr>
          <w:rFonts w:ascii="Times New Roman" w:hAnsi="Times New Roman"/>
          <w:spacing w:val="-6"/>
          <w:sz w:val="26"/>
          <w:szCs w:val="26"/>
          <w:lang w:val="vi-VN"/>
        </w:rPr>
      </w:pPr>
      <w:r w:rsidRPr="00144896">
        <w:rPr>
          <w:rFonts w:ascii="Times New Roman" w:hAnsi="Times New Roman"/>
          <w:spacing w:val="-6"/>
          <w:sz w:val="26"/>
          <w:szCs w:val="26"/>
        </w:rPr>
        <w:t xml:space="preserve">2. </w:t>
      </w:r>
      <w:r w:rsidRPr="00144896">
        <w:rPr>
          <w:rFonts w:ascii="Times New Roman" w:hAnsi="Times New Roman"/>
          <w:sz w:val="26"/>
          <w:szCs w:val="26"/>
          <w:lang w:val="vi-VN"/>
        </w:rPr>
        <w:t>Trình tự, thủ tục và thẩm quyền điều chuyển trang thiết bi ̣ được thực hiện theo quy định của Nhà nước.</w:t>
      </w:r>
    </w:p>
    <w:p w:rsidR="00144896" w:rsidRPr="00144896" w:rsidRDefault="00144896" w:rsidP="00144896">
      <w:pPr>
        <w:spacing w:before="120" w:line="30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Thẩm quyền quyết định điều chuyển tài sản theo Nghị quyết số 08/2018/NQ- HĐND ngày 12 tháng 7 năm 2018 của HĐND thành phố Hải Phòng quy định phân cấp quản lý tài sản công thuộc phạm vi quản lý của thành phố Hải Phòng và các văn bản hiện hành khác có liên quan.</w:t>
      </w:r>
    </w:p>
    <w:p w:rsidR="00144896" w:rsidRPr="00144896" w:rsidRDefault="00144896" w:rsidP="00144896">
      <w:pPr>
        <w:spacing w:before="120" w:line="300" w:lineRule="exact"/>
        <w:ind w:firstLine="720"/>
        <w:jc w:val="both"/>
        <w:rPr>
          <w:rFonts w:ascii="Times New Roman" w:hAnsi="Times New Roman"/>
          <w:b/>
          <w:sz w:val="26"/>
          <w:szCs w:val="26"/>
        </w:rPr>
      </w:pPr>
      <w:r w:rsidRPr="00144896">
        <w:rPr>
          <w:rFonts w:ascii="Times New Roman" w:hAnsi="Times New Roman"/>
          <w:b/>
          <w:sz w:val="26"/>
          <w:szCs w:val="26"/>
          <w:lang w:val="vi-VN"/>
        </w:rPr>
        <w:t>Điều 20. Thanh lý tài sản công và trang thiết bị</w:t>
      </w:r>
    </w:p>
    <w:p w:rsidR="00144896" w:rsidRPr="00144896" w:rsidRDefault="00144896" w:rsidP="00144896">
      <w:pPr>
        <w:spacing w:before="120" w:line="300" w:lineRule="exact"/>
        <w:ind w:firstLine="720"/>
        <w:jc w:val="both"/>
        <w:rPr>
          <w:rFonts w:ascii="Times New Roman" w:hAnsi="Times New Roman"/>
          <w:sz w:val="26"/>
          <w:szCs w:val="26"/>
        </w:rPr>
      </w:pPr>
      <w:r w:rsidRPr="00144896">
        <w:rPr>
          <w:rFonts w:ascii="Times New Roman" w:hAnsi="Times New Roman"/>
          <w:sz w:val="26"/>
          <w:szCs w:val="26"/>
        </w:rPr>
        <w:t>1.</w:t>
      </w:r>
      <w:r w:rsidRPr="00144896">
        <w:rPr>
          <w:rFonts w:ascii="Times New Roman" w:hAnsi="Times New Roman"/>
          <w:b/>
          <w:sz w:val="26"/>
          <w:szCs w:val="26"/>
        </w:rPr>
        <w:t xml:space="preserve"> </w:t>
      </w:r>
      <w:r w:rsidRPr="00144896">
        <w:rPr>
          <w:rFonts w:ascii="Times New Roman" w:hAnsi="Times New Roman"/>
          <w:sz w:val="26"/>
          <w:szCs w:val="26"/>
        </w:rPr>
        <w:t>Tài sản, trang thiết bị được thanh lý trong các Trường hợp sau đây:</w:t>
      </w:r>
    </w:p>
    <w:p w:rsidR="00144896" w:rsidRPr="00144896" w:rsidRDefault="00144896" w:rsidP="00144896">
      <w:pPr>
        <w:spacing w:before="120" w:line="300" w:lineRule="exact"/>
        <w:ind w:firstLine="720"/>
        <w:jc w:val="both"/>
        <w:rPr>
          <w:rFonts w:ascii="Times New Roman" w:hAnsi="Times New Roman"/>
          <w:color w:val="000000"/>
          <w:sz w:val="26"/>
          <w:szCs w:val="26"/>
        </w:rPr>
      </w:pPr>
      <w:r w:rsidRPr="00144896">
        <w:rPr>
          <w:rFonts w:ascii="Times New Roman" w:hAnsi="Times New Roman"/>
          <w:sz w:val="26"/>
          <w:szCs w:val="26"/>
        </w:rPr>
        <w:t xml:space="preserve">- </w:t>
      </w:r>
      <w:r w:rsidRPr="00144896">
        <w:rPr>
          <w:rFonts w:ascii="Times New Roman" w:hAnsi="Times New Roman"/>
          <w:color w:val="000000"/>
          <w:sz w:val="26"/>
          <w:szCs w:val="26"/>
        </w:rPr>
        <w:t>Tài sản, trang thiết bị hết hạn sử dụng và không còn sử dụng được.</w:t>
      </w:r>
    </w:p>
    <w:p w:rsidR="00144896" w:rsidRPr="00144896" w:rsidRDefault="00144896" w:rsidP="00144896">
      <w:pPr>
        <w:spacing w:before="120" w:line="320" w:lineRule="exact"/>
        <w:ind w:firstLine="720"/>
        <w:jc w:val="both"/>
        <w:rPr>
          <w:rFonts w:ascii="Times New Roman" w:hAnsi="Times New Roman"/>
          <w:color w:val="000000"/>
          <w:sz w:val="26"/>
          <w:szCs w:val="26"/>
        </w:rPr>
      </w:pPr>
      <w:r w:rsidRPr="00144896">
        <w:rPr>
          <w:rFonts w:ascii="Times New Roman" w:hAnsi="Times New Roman"/>
          <w:color w:val="000000"/>
          <w:sz w:val="26"/>
          <w:szCs w:val="26"/>
        </w:rPr>
        <w:lastRenderedPageBreak/>
        <w:t>- Tài sản, trang thiết bị bị hư hỏng không thể sử dụng được hoặc việc sửa chữa không có hiệu quả.</w:t>
      </w:r>
    </w:p>
    <w:p w:rsidR="00144896" w:rsidRPr="00144896" w:rsidRDefault="00144896" w:rsidP="00144896">
      <w:pPr>
        <w:spacing w:before="120" w:line="320" w:lineRule="exact"/>
        <w:ind w:firstLine="720"/>
        <w:jc w:val="both"/>
        <w:rPr>
          <w:rFonts w:ascii="Times New Roman" w:hAnsi="Times New Roman"/>
          <w:color w:val="000000"/>
          <w:sz w:val="26"/>
          <w:szCs w:val="26"/>
        </w:rPr>
      </w:pPr>
      <w:r w:rsidRPr="00144896">
        <w:rPr>
          <w:rFonts w:ascii="Times New Roman" w:hAnsi="Times New Roman"/>
          <w:color w:val="000000"/>
          <w:sz w:val="26"/>
          <w:szCs w:val="26"/>
        </w:rPr>
        <w:t>Trụ sở làm việc hoặc tài sản khác gắn liền với đất phải phá dỡ theo quyết định của cơ quan nhà nước có thẩm quyền và các trường hợp khác theo quy định của pháp luật.</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color w:val="000000"/>
          <w:sz w:val="26"/>
          <w:szCs w:val="26"/>
        </w:rPr>
        <w:t xml:space="preserve">2. </w:t>
      </w:r>
      <w:r w:rsidRPr="00144896">
        <w:rPr>
          <w:rFonts w:ascii="Times New Roman" w:hAnsi="Times New Roman"/>
          <w:sz w:val="26"/>
          <w:szCs w:val="26"/>
        </w:rPr>
        <w:t>Thẩm quyền quyết định thanh lý các loại tài sản, trang thiết bị khi bị hư hỏng, hoặc hết thời gian sử dụng hoặc không còn sử dụng được quy định tại Nghị quyết số 08/2018/NQ- HĐND ngày 12 tháng 7 năm 2018 của HĐND thành phố Hải Phòng Quy định phân cấp quản lý tài sản công thuộc phạm vi quản lý của thành phố Hải Phòng và các văn bản hiện hành khác có liên quan.</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Sau khi có chủ trương thanh lý tài sản, trang thiết bị Hiệu trưởng thành lập Hội đồng định giá - thanh lý, thành phần Hội đồng theo quy định tại Khoản 2, Điều 8 của Thông tư số 144/TT-BTC ngày 29/12/2017 của Bộ Tài chính hướng dẫn một số nội dung của Nghị định số 151/2017/NĐ-CP ngày 26/12/2017 của Chính phủ quy định chi tiết một số điều của Luật Quản lý, sử dụng tài sản công.</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Hội đồng thanh lý tài sản tổ chức thực hiện thanh lý theo quy định của nhà nước.</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Việc thanh lý tài sản phải được công khai đến toàn thể cán bộ, viên chức được biết để theo dõi giám sát.</w:t>
      </w:r>
    </w:p>
    <w:p w:rsidR="00144896" w:rsidRDefault="00144896" w:rsidP="00144896">
      <w:pPr>
        <w:spacing w:before="120" w:line="320" w:lineRule="exact"/>
        <w:ind w:firstLine="720"/>
        <w:jc w:val="both"/>
        <w:rPr>
          <w:rFonts w:ascii="Times New Roman" w:hAnsi="Times New Roman"/>
          <w:b/>
          <w:sz w:val="26"/>
          <w:szCs w:val="26"/>
        </w:rPr>
      </w:pPr>
      <w:r w:rsidRPr="00144896">
        <w:rPr>
          <w:rFonts w:ascii="Times New Roman" w:hAnsi="Times New Roman"/>
          <w:b/>
          <w:sz w:val="26"/>
          <w:szCs w:val="26"/>
          <w:lang w:val="vi-VN"/>
        </w:rPr>
        <w:t>Điều 21. Kê khai, công khai việc quản lý, sử dụng tài sản công</w:t>
      </w:r>
    </w:p>
    <w:p w:rsidR="00144896" w:rsidRPr="00144896" w:rsidRDefault="00144896" w:rsidP="00144896">
      <w:pPr>
        <w:spacing w:before="120" w:line="320" w:lineRule="exact"/>
        <w:ind w:firstLine="720"/>
        <w:jc w:val="both"/>
        <w:rPr>
          <w:rFonts w:ascii="Times New Roman" w:hAnsi="Times New Roman"/>
          <w:sz w:val="26"/>
          <w:szCs w:val="26"/>
        </w:rPr>
      </w:pPr>
      <w:r w:rsidRPr="00144896">
        <w:rPr>
          <w:rFonts w:ascii="Times New Roman" w:hAnsi="Times New Roman"/>
          <w:sz w:val="26"/>
          <w:szCs w:val="26"/>
        </w:rPr>
        <w:t xml:space="preserve">1. </w:t>
      </w:r>
      <w:r w:rsidRPr="00144896">
        <w:rPr>
          <w:rFonts w:ascii="Times New Roman" w:hAnsi="Times New Roman"/>
          <w:sz w:val="26"/>
          <w:szCs w:val="26"/>
          <w:lang w:val="vi-VN"/>
        </w:rPr>
        <w:t>Tài sản công phải kê khai, công khai việc quản lý, sử dụng gồm: trụ sở làm việc, tài sản khác gắn liền với đất, phương tiện vận tải và các tài sản cố định khác: giao Bộ phận văn phòng thực hiện theo quy định tại Thông tư số 144/TT-BTC ngày 29/12/2017 của Bộ Tài chính;</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sz w:val="26"/>
          <w:szCs w:val="26"/>
        </w:rPr>
        <w:t xml:space="preserve">2. </w:t>
      </w:r>
      <w:r w:rsidRPr="00144896">
        <w:rPr>
          <w:rFonts w:ascii="Times New Roman" w:hAnsi="Times New Roman"/>
          <w:sz w:val="26"/>
          <w:szCs w:val="26"/>
          <w:lang w:val="vi-VN"/>
        </w:rPr>
        <w:t>Cơ quan nhà nước được giao quản lý, sử dụng tài sản công thực hiện công khai việc mua sắm, đầu tư xây dựng, quản lý, sử dụng tài sản công thông qua các hình thức sau đây:</w:t>
      </w:r>
    </w:p>
    <w:p w:rsidR="00144896" w:rsidRPr="00144896" w:rsidRDefault="00144896" w:rsidP="00144896">
      <w:pPr>
        <w:spacing w:before="120" w:line="320" w:lineRule="exact"/>
        <w:ind w:left="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 </w:t>
      </w:r>
      <w:r w:rsidRPr="00144896">
        <w:rPr>
          <w:rFonts w:ascii="Times New Roman" w:hAnsi="Times New Roman"/>
          <w:color w:val="000000"/>
          <w:sz w:val="26"/>
          <w:szCs w:val="26"/>
          <w:lang w:val="vi-VN" w:eastAsia="vi-VN"/>
        </w:rPr>
        <w:t>Công bố trong các kỳ họp toàn thể cán bộ, viên chức của Trường.</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Niêm yết công khai tại bảng công khai thông tin của Trường;</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Thông báo bằng văn bản đến các cơ quan, tổ chức, đơn vị, cá nhân có liên quan;</w:t>
      </w:r>
    </w:p>
    <w:p w:rsidR="00144896" w:rsidRPr="00144896" w:rsidRDefault="00144896" w:rsidP="00144896">
      <w:pPr>
        <w:spacing w:before="120" w:line="320" w:lineRule="exact"/>
        <w:ind w:firstLine="720"/>
        <w:jc w:val="both"/>
        <w:textAlignment w:val="baseline"/>
        <w:rPr>
          <w:rFonts w:ascii="Times New Roman" w:hAnsi="Times New Roman"/>
          <w:color w:val="000000"/>
          <w:spacing w:val="-6"/>
          <w:sz w:val="26"/>
          <w:szCs w:val="26"/>
          <w:lang w:val="vi-VN" w:eastAsia="vi-VN"/>
        </w:rPr>
      </w:pPr>
      <w:r w:rsidRPr="00144896">
        <w:rPr>
          <w:rFonts w:ascii="Times New Roman" w:hAnsi="Times New Roman"/>
          <w:color w:val="000000"/>
          <w:spacing w:val="-6"/>
          <w:sz w:val="26"/>
          <w:szCs w:val="26"/>
          <w:lang w:val="vi-VN" w:eastAsia="vi-VN"/>
        </w:rPr>
        <w:t>- Cung  cấp  thông  tin  theo  yêu cầu của  cơ  quan, tổ  chức và cá  nhân có thẩm quyền.</w:t>
      </w:r>
    </w:p>
    <w:p w:rsidR="00144896" w:rsidRPr="00144896" w:rsidRDefault="00144896" w:rsidP="00144896">
      <w:pPr>
        <w:spacing w:before="120" w:line="320" w:lineRule="exact"/>
        <w:ind w:firstLine="720"/>
        <w:jc w:val="both"/>
        <w:outlineLvl w:val="2"/>
        <w:rPr>
          <w:rFonts w:ascii="Times New Roman" w:hAnsi="Times New Roman"/>
          <w:b/>
          <w:sz w:val="26"/>
          <w:szCs w:val="26"/>
        </w:rPr>
      </w:pPr>
      <w:r w:rsidRPr="00144896">
        <w:rPr>
          <w:rFonts w:ascii="Times New Roman" w:hAnsi="Times New Roman"/>
          <w:b/>
          <w:sz w:val="26"/>
          <w:szCs w:val="26"/>
        </w:rPr>
        <w:t>MỤC 3. QUẢN LÝ, SỬ DỤNG TÀI SẢN CÔNG KHÁC</w:t>
      </w:r>
    </w:p>
    <w:p w:rsidR="00144896" w:rsidRDefault="00144896" w:rsidP="00144896">
      <w:pPr>
        <w:spacing w:before="120" w:line="320" w:lineRule="exact"/>
        <w:ind w:firstLine="720"/>
        <w:jc w:val="both"/>
        <w:rPr>
          <w:rFonts w:ascii="Times New Roman" w:hAnsi="Times New Roman"/>
          <w:b/>
          <w:sz w:val="26"/>
          <w:szCs w:val="26"/>
        </w:rPr>
      </w:pPr>
      <w:r w:rsidRPr="00144896">
        <w:rPr>
          <w:rFonts w:ascii="Times New Roman" w:hAnsi="Times New Roman"/>
          <w:b/>
          <w:sz w:val="26"/>
          <w:szCs w:val="26"/>
          <w:lang w:val="vi-VN"/>
        </w:rPr>
        <w:t>Điều 22. Quản lý và sử dụng các loại phương tiện làm việc</w:t>
      </w:r>
    </w:p>
    <w:p w:rsidR="00144896" w:rsidRPr="00144896" w:rsidRDefault="00144896" w:rsidP="00144896">
      <w:pPr>
        <w:spacing w:before="120" w:line="320" w:lineRule="exact"/>
        <w:ind w:firstLine="720"/>
        <w:jc w:val="both"/>
        <w:rPr>
          <w:rFonts w:ascii="Times New Roman" w:hAnsi="Times New Roman"/>
          <w:sz w:val="26"/>
          <w:szCs w:val="26"/>
        </w:rPr>
      </w:pPr>
      <w:r w:rsidRPr="00144896">
        <w:rPr>
          <w:rFonts w:ascii="Times New Roman" w:hAnsi="Times New Roman"/>
          <w:sz w:val="26"/>
          <w:szCs w:val="26"/>
        </w:rPr>
        <w:t xml:space="preserve">1. </w:t>
      </w:r>
      <w:r w:rsidRPr="00144896">
        <w:rPr>
          <w:rFonts w:ascii="Times New Roman" w:hAnsi="Times New Roman"/>
          <w:sz w:val="26"/>
          <w:szCs w:val="26"/>
          <w:lang w:val="vi-VN"/>
        </w:rPr>
        <w:t>Các bộ phận và các nhân sử dụng tài sản phải chịu trách nhiệm theo dõi quản lý, sử dụng tài sản công của mình.</w:t>
      </w:r>
    </w:p>
    <w:p w:rsidR="00144896" w:rsidRPr="00144896" w:rsidRDefault="00144896" w:rsidP="00144896">
      <w:pPr>
        <w:spacing w:before="120" w:line="320" w:lineRule="exact"/>
        <w:ind w:firstLine="720"/>
        <w:jc w:val="both"/>
        <w:rPr>
          <w:rFonts w:ascii="Times New Roman" w:hAnsi="Times New Roman"/>
          <w:sz w:val="26"/>
          <w:szCs w:val="26"/>
        </w:rPr>
      </w:pPr>
      <w:r w:rsidRPr="00144896">
        <w:rPr>
          <w:rFonts w:ascii="Times New Roman" w:hAnsi="Times New Roman"/>
          <w:sz w:val="26"/>
          <w:szCs w:val="26"/>
        </w:rPr>
        <w:t xml:space="preserve">2. </w:t>
      </w:r>
      <w:r w:rsidRPr="00144896">
        <w:rPr>
          <w:rFonts w:ascii="Times New Roman" w:hAnsi="Times New Roman"/>
          <w:spacing w:val="-4"/>
          <w:sz w:val="26"/>
          <w:szCs w:val="26"/>
          <w:lang w:val="vi-VN"/>
        </w:rPr>
        <w:t>Bộ phận văn phòng thực hiện giao định mức khoán sử dụng văn phòng phẩm thường xuyên cho các bộ phận mức khoán cụ thể theo quy chế chi tiêu nội bộ của Trường.</w:t>
      </w:r>
    </w:p>
    <w:p w:rsidR="00144896" w:rsidRPr="00144896" w:rsidRDefault="00144896" w:rsidP="00144896">
      <w:pPr>
        <w:spacing w:before="120" w:line="320" w:lineRule="exact"/>
        <w:ind w:firstLine="720"/>
        <w:jc w:val="both"/>
        <w:rPr>
          <w:rFonts w:ascii="Times New Roman" w:hAnsi="Times New Roman"/>
          <w:sz w:val="26"/>
          <w:szCs w:val="26"/>
        </w:rPr>
      </w:pPr>
      <w:r w:rsidRPr="00144896">
        <w:rPr>
          <w:rFonts w:ascii="Times New Roman" w:hAnsi="Times New Roman"/>
          <w:sz w:val="26"/>
          <w:szCs w:val="26"/>
        </w:rPr>
        <w:t xml:space="preserve">3. </w:t>
      </w:r>
      <w:r w:rsidRPr="00144896">
        <w:rPr>
          <w:rFonts w:ascii="Times New Roman" w:hAnsi="Times New Roman"/>
          <w:sz w:val="26"/>
          <w:szCs w:val="26"/>
          <w:lang w:val="vi-VN"/>
        </w:rPr>
        <w:t>Máy photo của Trường do phòng Bộ phận văn phòng trực tiếp quản lý và sử dụng, cán bộ, viên chức không được tự ý thao tác sử dụng máy, trừ Trường hợp do yêu cầu công việc, Ban Giám hiệu giao nhiệm vụ cho người biết vận hành máy thực hiện. Nghiêm cấm việc sử dụng giấy và mực của trường để in tài liệu riêng.</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sz w:val="26"/>
          <w:szCs w:val="26"/>
        </w:rPr>
        <w:lastRenderedPageBreak/>
        <w:t xml:space="preserve">4. </w:t>
      </w:r>
      <w:r w:rsidRPr="00144896">
        <w:rPr>
          <w:rFonts w:ascii="Times New Roman" w:hAnsi="Times New Roman"/>
          <w:sz w:val="26"/>
          <w:szCs w:val="26"/>
          <w:lang w:val="vi-VN"/>
        </w:rPr>
        <w:t>Cán bộ,viên chức được giao quản lý sử dụng các trang thiết bị và phương tiện làm việc, các loại tài sản khác phải có trách nhiệm bảo quản, giữ gìn, đảm bảo sử dụng tài sản lâu bền, tiết kiệm, có hiệu quả và đúng mục đích.</w:t>
      </w:r>
    </w:p>
    <w:p w:rsidR="00144896" w:rsidRDefault="00144896" w:rsidP="00144896">
      <w:pPr>
        <w:spacing w:before="120" w:line="320" w:lineRule="exact"/>
        <w:ind w:firstLine="720"/>
        <w:jc w:val="both"/>
        <w:rPr>
          <w:rFonts w:ascii="Times New Roman" w:hAnsi="Times New Roman"/>
          <w:b/>
          <w:sz w:val="26"/>
          <w:szCs w:val="26"/>
        </w:rPr>
      </w:pPr>
      <w:r w:rsidRPr="00144896">
        <w:rPr>
          <w:rFonts w:ascii="Times New Roman" w:hAnsi="Times New Roman"/>
          <w:b/>
          <w:sz w:val="26"/>
          <w:szCs w:val="26"/>
          <w:lang w:val="vi-VN"/>
        </w:rPr>
        <w:t>Điều 23. Quản lý và sử dụng thiết bị công nghệ thông tin, phần mềm quản lý</w:t>
      </w:r>
    </w:p>
    <w:p w:rsidR="00144896" w:rsidRDefault="00144896" w:rsidP="00144896">
      <w:pPr>
        <w:spacing w:before="120" w:line="320" w:lineRule="exact"/>
        <w:ind w:firstLine="720"/>
        <w:jc w:val="both"/>
        <w:rPr>
          <w:rFonts w:ascii="Times New Roman" w:hAnsi="Times New Roman"/>
          <w:b/>
          <w:sz w:val="26"/>
          <w:szCs w:val="26"/>
        </w:rPr>
      </w:pPr>
      <w:r>
        <w:rPr>
          <w:rFonts w:ascii="Times New Roman" w:hAnsi="Times New Roman"/>
          <w:b/>
          <w:sz w:val="26"/>
          <w:szCs w:val="26"/>
        </w:rPr>
        <w:t xml:space="preserve">1. </w:t>
      </w:r>
      <w:r w:rsidRPr="00144896">
        <w:rPr>
          <w:rFonts w:ascii="Times New Roman" w:hAnsi="Times New Roman"/>
          <w:sz w:val="26"/>
          <w:szCs w:val="26"/>
          <w:lang w:val="vi-VN"/>
        </w:rPr>
        <w:t>Tổ chức quản lý, khai thác mạng lan trường đúng quy định, đảm bảo việc sử dụng trao đổi thông tin thuận tiện, nhanh chóng. Không được sử dụng máy vi tính đã kết nối mạng Internet để đánh máy, in, sao và lưu văn bản thuộc loại tài liệu mật được quy định tại Chỉ thị số 05/CT-TTg ngày 21/02/2012 của Thủ tướng Chính phủ về công tác bảo vệ bí mật trong tình hình mới.</w:t>
      </w:r>
    </w:p>
    <w:p w:rsidR="00144896" w:rsidRPr="00144896" w:rsidRDefault="00144896" w:rsidP="00144896">
      <w:pPr>
        <w:spacing w:before="120" w:line="320" w:lineRule="exact"/>
        <w:ind w:firstLine="720"/>
        <w:jc w:val="both"/>
        <w:rPr>
          <w:rFonts w:ascii="Times New Roman" w:hAnsi="Times New Roman"/>
          <w:b/>
          <w:sz w:val="26"/>
          <w:szCs w:val="26"/>
          <w:lang w:val="vi-VN"/>
        </w:rPr>
      </w:pPr>
      <w:r>
        <w:rPr>
          <w:rFonts w:ascii="Times New Roman" w:hAnsi="Times New Roman"/>
          <w:b/>
          <w:sz w:val="26"/>
          <w:szCs w:val="26"/>
        </w:rPr>
        <w:t xml:space="preserve">2. </w:t>
      </w:r>
      <w:r w:rsidRPr="00144896">
        <w:rPr>
          <w:rFonts w:ascii="Times New Roman" w:hAnsi="Times New Roman"/>
          <w:sz w:val="26"/>
          <w:szCs w:val="26"/>
          <w:lang w:val="vi-VN"/>
        </w:rPr>
        <w:t>Quản lý và sửa chữa các thiết bị tin học bị hư hỏng thực hiện theo các bước:</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Các bộ phận, cá nhân của trường có thiết bị tin học bị hư hỏng làm giấy báo tình hình hỏng và thông báo cho Bộ phận cơ sở vật chất thẩm định, có ý kiến đề xuất, sau đó đề nghị sửa chữa để trình Ban Giám hiệu xem xét duyệt chấp thuận.</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Riêng đối với các thiết bị tin học đang trong thời gian bảo hành nếu phát sinh hư hỏng các bộ phận trực tiếp báo về Bộ phận cơ sở vật chất yêu cầu đơn vị cung cấp thiết bị thực hiện trách nhiệm bảo hành đã cam kết.</w:t>
      </w:r>
    </w:p>
    <w:p w:rsidR="00144896" w:rsidRDefault="00144896" w:rsidP="00144896">
      <w:pPr>
        <w:spacing w:before="120" w:line="320" w:lineRule="exact"/>
        <w:ind w:firstLine="720"/>
        <w:jc w:val="both"/>
        <w:rPr>
          <w:rFonts w:ascii="Times New Roman" w:hAnsi="Times New Roman"/>
          <w:b/>
          <w:sz w:val="26"/>
          <w:szCs w:val="26"/>
        </w:rPr>
      </w:pPr>
      <w:r w:rsidRPr="00144896">
        <w:rPr>
          <w:rFonts w:ascii="Times New Roman" w:hAnsi="Times New Roman"/>
          <w:b/>
          <w:sz w:val="26"/>
          <w:szCs w:val="26"/>
          <w:lang w:val="vi-VN"/>
        </w:rPr>
        <w:t>Điều 24. Quản lý và sử dụng điện thoại</w:t>
      </w:r>
    </w:p>
    <w:p w:rsidR="00144896" w:rsidRPr="00144896" w:rsidRDefault="00144896" w:rsidP="00144896">
      <w:pPr>
        <w:spacing w:before="120" w:line="320" w:lineRule="exact"/>
        <w:ind w:firstLine="720"/>
        <w:jc w:val="both"/>
        <w:rPr>
          <w:rFonts w:ascii="Times New Roman" w:hAnsi="Times New Roman"/>
          <w:b/>
          <w:sz w:val="26"/>
          <w:szCs w:val="26"/>
          <w:lang w:val="vi-VN"/>
        </w:rPr>
      </w:pPr>
      <w:r>
        <w:rPr>
          <w:rFonts w:ascii="Times New Roman" w:hAnsi="Times New Roman"/>
          <w:b/>
          <w:sz w:val="26"/>
          <w:szCs w:val="26"/>
        </w:rPr>
        <w:t xml:space="preserve">1. </w:t>
      </w:r>
      <w:r w:rsidRPr="00144896">
        <w:rPr>
          <w:rFonts w:ascii="Times New Roman" w:hAnsi="Times New Roman"/>
          <w:sz w:val="26"/>
          <w:szCs w:val="26"/>
          <w:lang w:val="vi-VN"/>
        </w:rPr>
        <w:t>Điện thoại tại công sở</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Ban Giám hiệu, phòng văn thư, tài vụ: được trang bị 01 máy điện thoại cố định để quan hệ công tác.</w:t>
      </w:r>
    </w:p>
    <w:p w:rsidR="00144896" w:rsidRDefault="00144896" w:rsidP="00144896">
      <w:pPr>
        <w:spacing w:before="120" w:line="320" w:lineRule="exact"/>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Nghiêm cấm việc sử dụng điện thoại tại công sở vào việc riêng.</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Thanh toán cước phí điện thoại di động: Thực hiện theo quy chế chi tiêu nội bộ của đơn vị.</w:t>
      </w:r>
    </w:p>
    <w:p w:rsidR="00144896" w:rsidRDefault="00144896" w:rsidP="002A5DCD">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25. Quản lý và sử dụng điện</w:t>
      </w:r>
    </w:p>
    <w:p w:rsidR="00144896" w:rsidRPr="00144896" w:rsidRDefault="00144896" w:rsidP="002A5DCD">
      <w:pPr>
        <w:spacing w:before="120"/>
        <w:ind w:firstLine="720"/>
        <w:jc w:val="both"/>
        <w:rPr>
          <w:rFonts w:ascii="Times New Roman" w:hAnsi="Times New Roman"/>
          <w:b/>
          <w:sz w:val="26"/>
          <w:szCs w:val="26"/>
          <w:lang w:val="vi-VN"/>
        </w:rPr>
      </w:pPr>
      <w:r>
        <w:rPr>
          <w:rFonts w:ascii="Times New Roman" w:hAnsi="Times New Roman"/>
          <w:b/>
          <w:sz w:val="26"/>
          <w:szCs w:val="26"/>
        </w:rPr>
        <w:t xml:space="preserve">1. </w:t>
      </w:r>
      <w:r w:rsidRPr="00144896">
        <w:rPr>
          <w:rFonts w:ascii="Times New Roman" w:hAnsi="Times New Roman"/>
          <w:sz w:val="26"/>
          <w:szCs w:val="26"/>
          <w:lang w:val="vi-VN"/>
        </w:rPr>
        <w:t>Cán bộ, giáo viên, nhân viên phải thực hiện đúng các quy định về quản lý và sử dụng điện. Không tự ý đấu nối làm thay đổi hệ thống điện của trường. Mọi nhu cầu cần sửa chữa về điện hoặc khi sử dụng hệ thống điện có sự cố chập cháy mất điện, phải cắt điện ngay không tự ý sửa chữa, kịp thời báo cho bộ phận cơ sở vật chất để thuê người kiểm tra sửa chữa.</w:t>
      </w:r>
    </w:p>
    <w:p w:rsidR="00144896" w:rsidRDefault="00144896" w:rsidP="002A5DCD">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Phải tắt đèn điện khi trong phòng không có người làm việc, hết giờ làm việc trước khi ra về phải tắt đèn điện và tắt nguồn điện vào tất cả các loại thiết bị tiêu thụ điện có trong phòng làm việc.</w:t>
      </w:r>
    </w:p>
    <w:p w:rsidR="00144896" w:rsidRDefault="00144896" w:rsidP="002A5DCD">
      <w:pPr>
        <w:spacing w:before="120"/>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Các bộ phận, cá nhân thường xuyên thực hiện kiểm tra, bảo dưỡng các thiết bị thuộc hệ thống điện để tránh sự cố gây cháy nổ do điện gây ra.</w:t>
      </w:r>
    </w:p>
    <w:p w:rsidR="00144896" w:rsidRPr="00144896" w:rsidRDefault="00144896" w:rsidP="002A5DCD">
      <w:pPr>
        <w:spacing w:before="120"/>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3. </w:t>
      </w:r>
      <w:r w:rsidRPr="00144896">
        <w:rPr>
          <w:rFonts w:ascii="Times New Roman" w:hAnsi="Times New Roman"/>
          <w:sz w:val="26"/>
          <w:szCs w:val="26"/>
          <w:lang w:val="vi-VN"/>
        </w:rPr>
        <w:t>Nghiêm cấm sử dụng các thiết bị điện phục vụ việc riêng</w:t>
      </w:r>
      <w:r w:rsidRPr="00144896">
        <w:rPr>
          <w:rFonts w:ascii="Times New Roman" w:hAnsi="Times New Roman"/>
          <w:color w:val="000000"/>
          <w:sz w:val="26"/>
          <w:szCs w:val="26"/>
          <w:lang w:val="vi-VN" w:eastAsia="vi-VN"/>
        </w:rPr>
        <w:t>.</w:t>
      </w:r>
    </w:p>
    <w:p w:rsidR="00144896" w:rsidRPr="00144896" w:rsidRDefault="00144896" w:rsidP="002A5DCD">
      <w:pPr>
        <w:spacing w:before="120"/>
        <w:ind w:firstLine="720"/>
        <w:jc w:val="both"/>
        <w:rPr>
          <w:rFonts w:ascii="Times New Roman" w:hAnsi="Times New Roman"/>
          <w:b/>
          <w:sz w:val="26"/>
          <w:szCs w:val="26"/>
          <w:lang w:val="vi-VN"/>
        </w:rPr>
      </w:pPr>
      <w:r w:rsidRPr="00144896">
        <w:rPr>
          <w:rFonts w:ascii="Times New Roman" w:hAnsi="Times New Roman"/>
          <w:b/>
          <w:sz w:val="26"/>
          <w:szCs w:val="26"/>
          <w:lang w:val="vi-VN"/>
        </w:rPr>
        <w:t>Điều 26. Quản lý sử dụng nước</w:t>
      </w:r>
    </w:p>
    <w:p w:rsidR="00144896" w:rsidRPr="00144896" w:rsidRDefault="00144896" w:rsidP="002A5DCD">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Cán bộ, giáo viên, nhân viên khi có nhu cầu sử dụng nước phải tiết kiệm, khi sử dụng xong phải đóng kín các vòi, van nước. Trường hợp khi phát hiện vòi, van hoặc đường ống nước bị hỏng hoặc rò rỉ phải báo về Bộ phận cơ sơ vật chất để thuê người kiểm tra, sửa chữa.</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lastRenderedPageBreak/>
        <w:t>Điều 27. Quản lý, sử dụng các thiết bị phòng cháy, chữa cháy</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Giao Bảo vệ thường xuyên kiểm tra các thiết bị PCCC, khi có sự cố cháy, nổ, Ban PCCC phải xử lý tình huống ngay theo quy trình tập huấn và thông báo khẩn cấp (nếu không xử lý được) đến cảnh sát PCCC phối hợp xử lý.</w:t>
      </w:r>
    </w:p>
    <w:p w:rsidR="00144896" w:rsidRPr="00144896" w:rsidRDefault="00144896" w:rsidP="00144896">
      <w:pPr>
        <w:spacing w:before="120" w:line="320" w:lineRule="exact"/>
        <w:ind w:firstLine="720"/>
        <w:jc w:val="both"/>
        <w:outlineLvl w:val="2"/>
        <w:rPr>
          <w:rFonts w:ascii="Times New Roman" w:hAnsi="Times New Roman"/>
          <w:b/>
          <w:sz w:val="26"/>
          <w:szCs w:val="26"/>
        </w:rPr>
      </w:pPr>
      <w:r w:rsidRPr="00144896">
        <w:rPr>
          <w:rFonts w:ascii="Times New Roman" w:hAnsi="Times New Roman"/>
          <w:b/>
          <w:sz w:val="26"/>
          <w:szCs w:val="26"/>
        </w:rPr>
        <w:t>MỤC 4. QUẢN LÝ, SỬ DỤNG TÀI SẢN CÔNG VÀO MỤC ĐÍCH KINH DOANH, CHO THUÊ, LIÊN DOANH, LIÊN KẾT</w:t>
      </w:r>
    </w:p>
    <w:p w:rsidR="00144896" w:rsidRDefault="00144896" w:rsidP="00144896">
      <w:pPr>
        <w:spacing w:before="120" w:line="320" w:lineRule="exact"/>
        <w:ind w:firstLine="720"/>
        <w:jc w:val="both"/>
        <w:rPr>
          <w:rFonts w:ascii="Times New Roman" w:hAnsi="Times New Roman"/>
          <w:b/>
          <w:sz w:val="26"/>
          <w:szCs w:val="26"/>
        </w:rPr>
      </w:pPr>
      <w:r w:rsidRPr="00144896">
        <w:rPr>
          <w:rFonts w:ascii="Times New Roman" w:hAnsi="Times New Roman"/>
          <w:b/>
          <w:sz w:val="26"/>
          <w:szCs w:val="26"/>
          <w:lang w:val="vi-VN"/>
        </w:rPr>
        <w:t>Điều 28. Quy định chung việc sử dụng tài sản công để kinh doanh, cho thuê, liên doanh, liên kết</w:t>
      </w:r>
    </w:p>
    <w:p w:rsidR="00144896" w:rsidRPr="00144896" w:rsidRDefault="00144896" w:rsidP="00144896">
      <w:pPr>
        <w:spacing w:before="120" w:line="320" w:lineRule="exact"/>
        <w:ind w:firstLine="720"/>
        <w:jc w:val="both"/>
        <w:rPr>
          <w:rFonts w:ascii="Times New Roman" w:hAnsi="Times New Roman"/>
          <w:sz w:val="26"/>
          <w:szCs w:val="26"/>
        </w:rPr>
      </w:pPr>
      <w:r w:rsidRPr="00144896">
        <w:rPr>
          <w:rFonts w:ascii="Times New Roman" w:hAnsi="Times New Roman"/>
          <w:sz w:val="26"/>
          <w:szCs w:val="26"/>
        </w:rPr>
        <w:t xml:space="preserve">1. </w:t>
      </w:r>
      <w:r w:rsidRPr="00144896">
        <w:rPr>
          <w:rFonts w:ascii="Times New Roman" w:hAnsi="Times New Roman"/>
          <w:sz w:val="26"/>
          <w:szCs w:val="26"/>
          <w:lang w:val="vi-VN"/>
        </w:rPr>
        <w:t>Tài sản sử dụng vào việc liên doanh, liên kết phải được sự đồng ý của UBND huyện và được thực hiện theo thủ tục quy định tại Điều 44, 45, 46, 47 Nghị định số 151/2017/NĐ-CP và Điều 17, 18, 19. Nghiêm cấm đơn vị, cá nhân được giao quản lý tài sản tự ý cho thuê, mượn, liên doanh, liên kết dưới mọi hình thức.</w:t>
      </w:r>
    </w:p>
    <w:p w:rsidR="00144896" w:rsidRPr="00144896" w:rsidRDefault="00144896" w:rsidP="00144896">
      <w:pPr>
        <w:spacing w:before="120" w:line="320" w:lineRule="exact"/>
        <w:ind w:firstLine="720"/>
        <w:jc w:val="both"/>
        <w:rPr>
          <w:rFonts w:ascii="Times New Roman" w:hAnsi="Times New Roman"/>
          <w:sz w:val="26"/>
          <w:szCs w:val="26"/>
        </w:rPr>
      </w:pPr>
      <w:r w:rsidRPr="00144896">
        <w:rPr>
          <w:rFonts w:ascii="Times New Roman" w:hAnsi="Times New Roman"/>
          <w:sz w:val="26"/>
          <w:szCs w:val="26"/>
        </w:rPr>
        <w:t xml:space="preserve">2. </w:t>
      </w:r>
      <w:r w:rsidRPr="00144896">
        <w:rPr>
          <w:rFonts w:ascii="Times New Roman" w:hAnsi="Times New Roman"/>
          <w:sz w:val="26"/>
          <w:szCs w:val="26"/>
          <w:lang w:val="vi-VN"/>
        </w:rPr>
        <w:t>Việc sử dụng tài sản để góp vốn liên doanh, liên kết phục vụ hoạt động sàn xuất, kinh doanh, dịch vụ phải phù hợp với chức năng, nhiệm vụ, khả năng của đơn vị và hỗ trợ cho hoạt động sự nghiệp, không làm ảnh hưởng đến chức năng, nhiệm vụ do UBND huyện giao cho đơn vị và phải thực hiện theo đúng quy định của pháp luật.</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sz w:val="26"/>
          <w:szCs w:val="26"/>
        </w:rPr>
        <w:t xml:space="preserve">3. </w:t>
      </w:r>
      <w:r w:rsidRPr="00144896">
        <w:rPr>
          <w:rFonts w:ascii="Times New Roman" w:hAnsi="Times New Roman"/>
          <w:sz w:val="26"/>
          <w:szCs w:val="26"/>
          <w:lang w:val="vi-VN"/>
        </w:rPr>
        <w:t>Tài sản đưa vào hoạt động dịch vụ có thu phải hạch toán đầy đủ, rõ ràng và thực hiện trích khấu hao, nộp phúc lợi và nghĩa vụ thuế theo quy định tại Quy chế chi tiêu nội bộ của trường.</w:t>
      </w:r>
    </w:p>
    <w:p w:rsidR="00144896" w:rsidRDefault="00144896" w:rsidP="00144896">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29. Thẩm quyền quyết định sử dụng tài sản công để sử dụng vào mục đích kinh doanh</w:t>
      </w:r>
    </w:p>
    <w:p w:rsidR="00144896" w:rsidRPr="00144896" w:rsidRDefault="00144896" w:rsidP="00144896">
      <w:pPr>
        <w:spacing w:before="120"/>
        <w:ind w:firstLine="720"/>
        <w:jc w:val="both"/>
        <w:rPr>
          <w:rFonts w:ascii="Times New Roman" w:hAnsi="Times New Roman"/>
          <w:sz w:val="26"/>
          <w:szCs w:val="26"/>
        </w:rPr>
      </w:pPr>
      <w:r w:rsidRPr="00144896">
        <w:rPr>
          <w:rFonts w:ascii="Times New Roman" w:hAnsi="Times New Roman"/>
          <w:sz w:val="26"/>
          <w:szCs w:val="26"/>
        </w:rPr>
        <w:t xml:space="preserve">1. </w:t>
      </w:r>
      <w:r w:rsidRPr="00144896">
        <w:rPr>
          <w:rFonts w:ascii="Times New Roman" w:hAnsi="Times New Roman"/>
          <w:sz w:val="26"/>
          <w:szCs w:val="26"/>
          <w:lang w:val="vi-VN"/>
        </w:rPr>
        <w:t>Việc sử dụng trụ sở làm việc, cơ sở hoạt động sự nghiệp, các tài sản khác gắn liền với đất; xe ô tô, phương tiện vận chuyển khác và các tài sản có nguyên giá trên sổ sách kế toán từ 500 triệu đồng trở lên/một đơn vị tài sản của đơn vị vào mục đích kinh doanh: Do Chủ tịch Ủy ban nhân dân thành phố quyết định, theo đề nghị của đơn vị, cơ quan chủ quản và ý kiến Sở Tài chính. Trường hợp, trụ sở làm việc, cơ sở hoạt động sự nghiệp, tài sản khác gắn liền với đất có nguyên giá theo sổ sách kế toán từ 500 tỷ đồng trở lên, phải xin ý kiến của Thường trực Hội đồng nhân dân thành phố trước khi Ủy ban nhân dân thành phố xem xét quyết định.</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sz w:val="26"/>
          <w:szCs w:val="26"/>
        </w:rPr>
        <w:t xml:space="preserve">2. </w:t>
      </w:r>
      <w:r w:rsidRPr="00144896">
        <w:rPr>
          <w:rFonts w:ascii="Times New Roman" w:hAnsi="Times New Roman"/>
          <w:sz w:val="26"/>
          <w:szCs w:val="26"/>
          <w:lang w:val="vi-VN"/>
        </w:rPr>
        <w:t>Việc sử dụng các tài sản khác của đơn vị vào mục đích kinh doanh: Do Hiệu trưởng quyết định và tổ chức thực hiện theo quy định.</w:t>
      </w:r>
    </w:p>
    <w:p w:rsidR="00144896" w:rsidRDefault="00144896" w:rsidP="002A5DCD">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30. Thẩm quyền quyết định sử dụng tài sản công vào mục đích cho thuê</w:t>
      </w:r>
    </w:p>
    <w:p w:rsidR="00144896" w:rsidRPr="00144896" w:rsidRDefault="00144896" w:rsidP="002A5DCD">
      <w:pPr>
        <w:spacing w:before="120" w:line="320" w:lineRule="exact"/>
        <w:ind w:firstLine="720"/>
        <w:jc w:val="both"/>
        <w:rPr>
          <w:rFonts w:ascii="Times New Roman" w:hAnsi="Times New Roman"/>
          <w:sz w:val="26"/>
          <w:szCs w:val="26"/>
        </w:rPr>
      </w:pPr>
      <w:r w:rsidRPr="00144896">
        <w:rPr>
          <w:rFonts w:ascii="Times New Roman" w:hAnsi="Times New Roman"/>
          <w:sz w:val="26"/>
          <w:szCs w:val="26"/>
        </w:rPr>
        <w:t xml:space="preserve">1. </w:t>
      </w:r>
      <w:r w:rsidRPr="00144896">
        <w:rPr>
          <w:rFonts w:ascii="Times New Roman" w:hAnsi="Times New Roman"/>
          <w:sz w:val="26"/>
          <w:szCs w:val="26"/>
          <w:lang w:val="vi-VN"/>
        </w:rPr>
        <w:t>Việc sử dụng trụ sở làm việc, cơ sở hoạt động sự nghiệp, các tài sản khác gắn liền với đất, xe ô tô, phương tiện vận chuyển khác và các tài sản có nguyên giá trên sổ sách kế toán từ 500 triệu đồng trở lên một đơn vị tài sản của đơn vị vào mục đích cho thuê: do Chủ tịch Ủy ban nhân dân thành phố quyết định theo đề nghị của đơn vị, cơ quan chủ quản và Sở Tài chính. Trường hợp, trụ sở làm việc, cơ sở hoạt động sự nghiệp, tài sản khác gắn liền với đất có nguyên giá theo sổ sách kế toán từ 500 tỷ đồng trở lên, phải xin ý kiến của Thường trực Hội đồng nhân dân thành phố trước khi Ủy ban nhân dân thành phố xem xét quyết định</w:t>
      </w:r>
      <w:r w:rsidRPr="00144896">
        <w:rPr>
          <w:rFonts w:ascii="Times New Roman" w:hAnsi="Times New Roman"/>
          <w:sz w:val="26"/>
          <w:szCs w:val="26"/>
        </w:rPr>
        <w:t>.</w:t>
      </w:r>
    </w:p>
    <w:p w:rsidR="00144896" w:rsidRPr="00144896" w:rsidRDefault="00144896" w:rsidP="002A5DCD">
      <w:pPr>
        <w:spacing w:before="120"/>
        <w:ind w:firstLine="720"/>
        <w:jc w:val="both"/>
        <w:rPr>
          <w:rFonts w:ascii="Times New Roman" w:hAnsi="Times New Roman"/>
          <w:b/>
          <w:sz w:val="26"/>
          <w:szCs w:val="26"/>
          <w:lang w:val="vi-VN"/>
        </w:rPr>
      </w:pPr>
      <w:r w:rsidRPr="00144896">
        <w:rPr>
          <w:rFonts w:ascii="Times New Roman" w:hAnsi="Times New Roman"/>
          <w:sz w:val="26"/>
          <w:szCs w:val="26"/>
        </w:rPr>
        <w:t xml:space="preserve">2. </w:t>
      </w:r>
      <w:r w:rsidRPr="00144896">
        <w:rPr>
          <w:rFonts w:ascii="Times New Roman" w:hAnsi="Times New Roman"/>
          <w:sz w:val="26"/>
          <w:szCs w:val="26"/>
          <w:lang w:val="vi-VN"/>
        </w:rPr>
        <w:t>Việc sử dụng các tài sản khác của đơn vị vào mục đích cho thuê: do Hiệu trưởng quyết định và tổ chức thực hiện theo quy định.</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lastRenderedPageBreak/>
        <w:t>Điều 31. Thẩm quyền quyết định sử dụng tài sản công vào mục đích liên doanh, liên kết theo quy định của pháp luật</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Việc sử dụng tài sản công tại đơn vị để liên doanh, liên kết theo quy định của pháp luật do Chủ tịch Ủy ban nhân dân thành phố quyết định, sau khi có ý kiến bằng văn bản của Thường trực Hội đồng nhân dân thành phố về đề án sử dụng tài sản công vào mục đích liên doanh, liên kết.</w:t>
      </w:r>
    </w:p>
    <w:p w:rsidR="00144896" w:rsidRPr="00144896" w:rsidRDefault="00144896" w:rsidP="00144896">
      <w:pPr>
        <w:spacing w:before="120" w:line="320" w:lineRule="exact"/>
        <w:ind w:firstLine="720"/>
        <w:jc w:val="both"/>
        <w:outlineLvl w:val="2"/>
        <w:rPr>
          <w:rFonts w:ascii="Times New Roman" w:hAnsi="Times New Roman"/>
          <w:b/>
          <w:sz w:val="26"/>
          <w:szCs w:val="26"/>
        </w:rPr>
      </w:pPr>
      <w:r w:rsidRPr="00144896">
        <w:rPr>
          <w:rFonts w:ascii="Times New Roman" w:hAnsi="Times New Roman"/>
          <w:b/>
          <w:sz w:val="26"/>
          <w:szCs w:val="26"/>
        </w:rPr>
        <w:t>Chương III. XỬ LÝ VI PHẠM VỀ QUẢN LÝ, SỬ DỤNG TÀI SẢN CÔNG VÀ XỬ LÝ TRÁCH NHIỆM VẬT CHẤT</w:t>
      </w:r>
    </w:p>
    <w:p w:rsidR="00144896" w:rsidRPr="00144896" w:rsidRDefault="00144896" w:rsidP="00144896">
      <w:pPr>
        <w:spacing w:before="120" w:line="32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t>Điều 32. Xử lý vi phạm về quản lý, sử dụng tài sản công</w:t>
      </w:r>
    </w:p>
    <w:p w:rsidR="00144896" w:rsidRDefault="00144896" w:rsidP="00144896">
      <w:pPr>
        <w:spacing w:before="120" w:line="320" w:lineRule="exact"/>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Cán bộ, giáo viên, nhân viên vi phạm quy chế này, tùy theo mức độ cụ thể sẽ bị xử lý theo quy định tại Bộ Luật lao động và Luật Cán bộ công chức, Luật Viên chức, Luật Hình sự và các quy định khác của Nhà nước về quản lý và sử dụng tài sản công.</w:t>
      </w:r>
    </w:p>
    <w:p w:rsidR="00144896" w:rsidRDefault="00144896" w:rsidP="00144896">
      <w:pPr>
        <w:spacing w:before="120" w:line="320" w:lineRule="exact"/>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1. </w:t>
      </w:r>
      <w:r w:rsidRPr="00144896">
        <w:rPr>
          <w:rFonts w:ascii="Times New Roman" w:hAnsi="Times New Roman"/>
          <w:sz w:val="26"/>
          <w:szCs w:val="26"/>
          <w:lang w:val="vi-VN"/>
        </w:rPr>
        <w:t>Hình thức xử lý vi phạm về quản lý, sử dụng tài sản công</w:t>
      </w:r>
    </w:p>
    <w:p w:rsidR="00144896" w:rsidRPr="00144896" w:rsidRDefault="00144896" w:rsidP="00144896">
      <w:pPr>
        <w:spacing w:before="120" w:line="320" w:lineRule="exact"/>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Nhắc nhở;</w:t>
      </w:r>
    </w:p>
    <w:p w:rsidR="00144896" w:rsidRPr="00144896" w:rsidRDefault="00144896" w:rsidP="00144896">
      <w:pPr>
        <w:spacing w:before="120" w:line="320" w:lineRule="exact"/>
        <w:ind w:left="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b) </w:t>
      </w:r>
      <w:r w:rsidRPr="00144896">
        <w:rPr>
          <w:rFonts w:ascii="Times New Roman" w:hAnsi="Times New Roman"/>
          <w:color w:val="000000"/>
          <w:sz w:val="26"/>
          <w:szCs w:val="26"/>
          <w:lang w:val="vi-VN" w:eastAsia="vi-VN"/>
        </w:rPr>
        <w:t>Thông báo trong toàn trường;</w:t>
      </w:r>
    </w:p>
    <w:p w:rsidR="00144896" w:rsidRPr="00144896" w:rsidRDefault="00144896" w:rsidP="00144896">
      <w:pPr>
        <w:spacing w:before="120" w:line="320" w:lineRule="exact"/>
        <w:ind w:left="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c) </w:t>
      </w:r>
      <w:r w:rsidRPr="00144896">
        <w:rPr>
          <w:rFonts w:ascii="Times New Roman" w:hAnsi="Times New Roman"/>
          <w:color w:val="000000"/>
          <w:sz w:val="26"/>
          <w:szCs w:val="26"/>
          <w:lang w:val="vi-VN" w:eastAsia="vi-VN"/>
        </w:rPr>
        <w:t>Đề nghị hạ bậc khi xét danh hiệu thi đua;</w:t>
      </w:r>
    </w:p>
    <w:p w:rsidR="00144896" w:rsidRPr="00144896" w:rsidRDefault="00144896" w:rsidP="00144896">
      <w:pPr>
        <w:spacing w:before="120" w:line="320" w:lineRule="exact"/>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d) </w:t>
      </w:r>
      <w:r w:rsidRPr="00144896">
        <w:rPr>
          <w:rFonts w:ascii="Times New Roman" w:hAnsi="Times New Roman"/>
          <w:color w:val="000000"/>
          <w:sz w:val="26"/>
          <w:szCs w:val="26"/>
          <w:lang w:val="vi-VN" w:eastAsia="vi-VN"/>
        </w:rPr>
        <w:t>Đề nghị xử lý kỷ luật;</w:t>
      </w:r>
    </w:p>
    <w:p w:rsidR="00144896" w:rsidRDefault="00144896" w:rsidP="00144896">
      <w:pPr>
        <w:spacing w:before="120" w:line="320" w:lineRule="exact"/>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e) </w:t>
      </w:r>
      <w:r w:rsidRPr="00144896">
        <w:rPr>
          <w:rFonts w:ascii="Times New Roman" w:hAnsi="Times New Roman"/>
          <w:color w:val="000000"/>
          <w:sz w:val="26"/>
          <w:szCs w:val="26"/>
          <w:lang w:val="vi-VN" w:eastAsia="vi-VN"/>
        </w:rPr>
        <w:t>Xử lý hình sự theo quy định của pháp luật.</w:t>
      </w:r>
    </w:p>
    <w:p w:rsidR="00144896" w:rsidRDefault="00144896" w:rsidP="00144896">
      <w:pPr>
        <w:spacing w:before="120" w:line="320" w:lineRule="exact"/>
        <w:ind w:firstLine="720"/>
        <w:jc w:val="both"/>
        <w:textAlignment w:val="baseline"/>
        <w:rPr>
          <w:rFonts w:ascii="Times New Roman" w:hAnsi="Times New Roman"/>
          <w:color w:val="000000"/>
          <w:sz w:val="26"/>
          <w:szCs w:val="26"/>
          <w:lang w:eastAsia="vi-VN"/>
        </w:rPr>
      </w:pPr>
      <w:r>
        <w:rPr>
          <w:rFonts w:ascii="Times New Roman" w:hAnsi="Times New Roman"/>
          <w:sz w:val="26"/>
          <w:szCs w:val="26"/>
        </w:rPr>
        <w:t xml:space="preserve">1. </w:t>
      </w:r>
      <w:r w:rsidRPr="00144896">
        <w:rPr>
          <w:rFonts w:ascii="Times New Roman" w:hAnsi="Times New Roman"/>
          <w:sz w:val="26"/>
          <w:szCs w:val="26"/>
          <w:lang w:val="vi-VN"/>
        </w:rPr>
        <w:t>Hình thức nhắc nhở được áp dụng đối với các bộ phận quản lý và cá nhân có hành vi vi phạm lần đầu các quy định về quản lý, sử dụng tài sản công.</w:t>
      </w:r>
    </w:p>
    <w:p w:rsidR="00144896" w:rsidRDefault="00144896" w:rsidP="00144896">
      <w:pPr>
        <w:spacing w:before="120" w:line="320" w:lineRule="exact"/>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Trường hợp các bộ phận và cá nhân đã được nhắc nhở nhưng vẫn tiếp tục có hành vi vi phạm quy định về quản lý, sử dụng tài sản công thì bị xử lý bằng hình thức thông báo công khai trong toàn trường.</w:t>
      </w:r>
    </w:p>
    <w:p w:rsidR="00144896" w:rsidRDefault="00144896" w:rsidP="002A5DCD">
      <w:pPr>
        <w:spacing w:before="120"/>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r w:rsidRPr="00144896">
        <w:rPr>
          <w:rFonts w:ascii="Times New Roman" w:hAnsi="Times New Roman"/>
          <w:sz w:val="26"/>
          <w:szCs w:val="26"/>
          <w:lang w:val="vi-VN"/>
        </w:rPr>
        <w:t>Các bộ phận, cá nhân tái diễn cùng một hành vi vi phạm từ 05 lần trở lên trong một năm hoặc tùy theo mức độ vi phạm, thì bị đề nghị hạ một cấp khi xét danh hiệu thi đua trong năm.</w:t>
      </w:r>
    </w:p>
    <w:p w:rsidR="00144896" w:rsidRPr="00144896" w:rsidRDefault="00144896" w:rsidP="002A5DCD">
      <w:pPr>
        <w:spacing w:before="120"/>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4. </w:t>
      </w:r>
      <w:r w:rsidRPr="00144896">
        <w:rPr>
          <w:rFonts w:ascii="Times New Roman" w:hAnsi="Times New Roman"/>
          <w:sz w:val="26"/>
          <w:szCs w:val="26"/>
          <w:lang w:val="vi-VN"/>
        </w:rPr>
        <w:t>Người vi phạm các quy định của Quy chế này để xảy ra thiệt hại tài sản công, ngoài việc bị xử lý theo các hình thức tại khoản 1 điều 19 còn phải bị xử lý trách nhiệm vật chất theo quy định hiện hành.</w:t>
      </w:r>
    </w:p>
    <w:p w:rsidR="00144896" w:rsidRDefault="00144896" w:rsidP="002A5DCD">
      <w:pPr>
        <w:spacing w:before="120"/>
        <w:ind w:firstLine="720"/>
        <w:jc w:val="both"/>
        <w:rPr>
          <w:rFonts w:ascii="Times New Roman" w:hAnsi="Times New Roman"/>
          <w:b/>
          <w:sz w:val="26"/>
          <w:szCs w:val="26"/>
        </w:rPr>
      </w:pPr>
      <w:r w:rsidRPr="00144896">
        <w:rPr>
          <w:rFonts w:ascii="Times New Roman" w:hAnsi="Times New Roman"/>
          <w:b/>
          <w:sz w:val="26"/>
          <w:szCs w:val="26"/>
          <w:lang w:val="vi-VN"/>
        </w:rPr>
        <w:t>Điều 33. Xử lý trách nhiệm vật chất đối với người gây ra thiệt hại tài sản công</w:t>
      </w:r>
    </w:p>
    <w:p w:rsidR="00144896" w:rsidRPr="00144896" w:rsidRDefault="00144896" w:rsidP="002A5DCD">
      <w:pPr>
        <w:spacing w:before="120"/>
        <w:ind w:firstLine="720"/>
        <w:jc w:val="both"/>
        <w:rPr>
          <w:rFonts w:ascii="Times New Roman" w:hAnsi="Times New Roman"/>
          <w:sz w:val="26"/>
          <w:szCs w:val="26"/>
          <w:lang w:val="vi-VN"/>
        </w:rPr>
      </w:pPr>
      <w:r w:rsidRPr="00144896">
        <w:rPr>
          <w:rFonts w:ascii="Times New Roman" w:hAnsi="Times New Roman"/>
          <w:sz w:val="26"/>
          <w:szCs w:val="26"/>
        </w:rPr>
        <w:t xml:space="preserve">1. </w:t>
      </w:r>
      <w:r w:rsidRPr="00144896">
        <w:rPr>
          <w:rFonts w:ascii="Times New Roman" w:hAnsi="Times New Roman"/>
          <w:sz w:val="26"/>
          <w:szCs w:val="26"/>
          <w:lang w:val="vi-VN"/>
        </w:rPr>
        <w:t>Hình thức xử lý trách nhiệm vật chất</w:t>
      </w:r>
    </w:p>
    <w:p w:rsidR="00144896" w:rsidRPr="00144896" w:rsidRDefault="00144896" w:rsidP="002A5DCD">
      <w:pPr>
        <w:spacing w:before="120"/>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Bồi thường</w:t>
      </w:r>
      <w:r w:rsidRPr="00144896">
        <w:rPr>
          <w:rFonts w:ascii="Times New Roman" w:hAnsi="Times New Roman"/>
          <w:color w:val="000000"/>
          <w:sz w:val="26"/>
          <w:szCs w:val="26"/>
          <w:lang w:eastAsia="vi-VN"/>
        </w:rPr>
        <w:t>;</w:t>
      </w:r>
    </w:p>
    <w:p w:rsidR="00144896" w:rsidRDefault="00144896" w:rsidP="002A5DCD">
      <w:pPr>
        <w:spacing w:before="120"/>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b) </w:t>
      </w:r>
      <w:r w:rsidRPr="00144896">
        <w:rPr>
          <w:rFonts w:ascii="Times New Roman" w:hAnsi="Times New Roman"/>
          <w:color w:val="000000"/>
          <w:sz w:val="26"/>
          <w:szCs w:val="26"/>
          <w:lang w:val="vi-VN" w:eastAsia="vi-VN"/>
        </w:rPr>
        <w:t>Bồi thường và đền bù chi phí khắc phục hậu quả do vi phạm gây ra.</w:t>
      </w:r>
    </w:p>
    <w:p w:rsidR="00144896" w:rsidRDefault="00144896" w:rsidP="002A5DCD">
      <w:pPr>
        <w:spacing w:before="1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ab/>
        <w:t xml:space="preserve">2. </w:t>
      </w:r>
      <w:r w:rsidRPr="00144896">
        <w:rPr>
          <w:rFonts w:ascii="Times New Roman" w:hAnsi="Times New Roman"/>
          <w:sz w:val="26"/>
          <w:szCs w:val="26"/>
          <w:lang w:val="vi-VN"/>
        </w:rPr>
        <w:t>Cán bộ, giáo viên, nhân viên gây ra thiệt hại tài sản công, dù cố ý hay không cố ý, có trách nhiệm bồi thường thiệt hại theo quyết định của người có thẩm quyền.</w:t>
      </w:r>
    </w:p>
    <w:p w:rsidR="00144896" w:rsidRDefault="00144896" w:rsidP="002A5DCD">
      <w:pPr>
        <w:spacing w:before="120"/>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3. </w:t>
      </w:r>
      <w:r w:rsidRPr="00144896">
        <w:rPr>
          <w:rFonts w:ascii="Times New Roman" w:hAnsi="Times New Roman"/>
          <w:sz w:val="26"/>
          <w:szCs w:val="26"/>
          <w:lang w:val="vi-VN"/>
        </w:rPr>
        <w:t>Cán bộ, giáo viên, nhân viên vi phạm các quy định của Quy chế này để xảy ra thiệt hại tài sản công hoặc gây thiệt hại công sức lao động của người khác, ngoài việc phải bồi thường giá trị tài sản bị thiệt hại còn phải đền bù chi phí khắc phục hậu quả do việc vi phạm gây ra.</w:t>
      </w:r>
    </w:p>
    <w:p w:rsidR="00144896" w:rsidRDefault="00144896" w:rsidP="00144896">
      <w:pPr>
        <w:spacing w:before="120"/>
        <w:ind w:firstLine="720"/>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lastRenderedPageBreak/>
        <w:t xml:space="preserve">4. </w:t>
      </w:r>
      <w:r w:rsidRPr="00144896">
        <w:rPr>
          <w:rFonts w:ascii="Times New Roman" w:hAnsi="Times New Roman"/>
          <w:sz w:val="26"/>
          <w:szCs w:val="26"/>
          <w:lang w:val="vi-VN"/>
        </w:rPr>
        <w:t>Mức bồi thường và đền bù chi phí khắc phục hậu quả được xây dựng trên cơ sở giá trị thiệt hại của tài sản và chi phí để khắc phục hậu quả do hành vi vi phạm gây ra.</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5. </w:t>
      </w:r>
      <w:r w:rsidRPr="00144896">
        <w:rPr>
          <w:rFonts w:ascii="Times New Roman" w:hAnsi="Times New Roman"/>
          <w:sz w:val="26"/>
          <w:szCs w:val="26"/>
          <w:lang w:val="vi-VN"/>
        </w:rPr>
        <w:t>Bộ phận kế toán tham mưu cho Hiệu trưởng xác định giá trị thiệt hại của tài sản làm cơ sở áp dụng trong việc xử lý trách nhiệm vật chất đối với người gây ra thiệt hại tài sản công trong trường.</w:t>
      </w:r>
    </w:p>
    <w:p w:rsidR="00144896" w:rsidRPr="00144896" w:rsidRDefault="00144896" w:rsidP="00144896">
      <w:pPr>
        <w:spacing w:before="120" w:line="340" w:lineRule="exact"/>
        <w:ind w:firstLine="720"/>
        <w:jc w:val="both"/>
        <w:rPr>
          <w:rFonts w:ascii="Times New Roman" w:hAnsi="Times New Roman"/>
          <w:b/>
          <w:sz w:val="26"/>
          <w:szCs w:val="26"/>
          <w:lang w:val="vi-VN"/>
        </w:rPr>
      </w:pPr>
      <w:r w:rsidRPr="00144896">
        <w:rPr>
          <w:rFonts w:ascii="Times New Roman" w:hAnsi="Times New Roman"/>
          <w:b/>
          <w:sz w:val="26"/>
          <w:szCs w:val="26"/>
          <w:lang w:val="vi-VN"/>
        </w:rPr>
        <w:t>Điều 34. Thẩm quyền quyết định xử lý vi phạm về quản lý, sử dụng tài sản công và xử lý trách nhiệm vật chất</w:t>
      </w:r>
    </w:p>
    <w:p w:rsidR="00144896" w:rsidRPr="00144896" w:rsidRDefault="00144896" w:rsidP="00144896">
      <w:pPr>
        <w:spacing w:before="120" w:line="34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Hiệu trưởng quyết định hình thức xử lý vi phạm quy định về quản lý, sử dụng tài sản công và hình thức xử lý trách nhiệm vật chất đối với đối tượng bị xử lý là các bộ  phận hoặc các cá nhân.</w:t>
      </w:r>
    </w:p>
    <w:p w:rsidR="00144896" w:rsidRDefault="00144896" w:rsidP="00144896">
      <w:pPr>
        <w:spacing w:before="120" w:line="340" w:lineRule="exact"/>
        <w:ind w:firstLine="720"/>
        <w:jc w:val="both"/>
        <w:rPr>
          <w:rFonts w:ascii="Times New Roman" w:hAnsi="Times New Roman"/>
          <w:b/>
          <w:sz w:val="26"/>
          <w:szCs w:val="26"/>
        </w:rPr>
      </w:pPr>
      <w:r w:rsidRPr="00144896">
        <w:rPr>
          <w:rFonts w:ascii="Times New Roman" w:hAnsi="Times New Roman"/>
          <w:b/>
          <w:sz w:val="26"/>
          <w:szCs w:val="26"/>
          <w:lang w:val="vi-VN"/>
        </w:rPr>
        <w:t>Điều 35. Hội đồng xử lý trách nhiệm vật chất</w:t>
      </w:r>
    </w:p>
    <w:p w:rsidR="00144896" w:rsidRDefault="00144896" w:rsidP="002A5DCD">
      <w:pPr>
        <w:spacing w:before="120" w:line="340" w:lineRule="exact"/>
        <w:ind w:firstLine="720"/>
        <w:jc w:val="both"/>
        <w:rPr>
          <w:rFonts w:ascii="Times New Roman" w:hAnsi="Times New Roman"/>
          <w:b/>
          <w:sz w:val="26"/>
          <w:szCs w:val="26"/>
        </w:rPr>
      </w:pPr>
      <w:r>
        <w:rPr>
          <w:rFonts w:ascii="Times New Roman" w:hAnsi="Times New Roman"/>
          <w:b/>
          <w:sz w:val="26"/>
          <w:szCs w:val="26"/>
        </w:rPr>
        <w:t xml:space="preserve">1. </w:t>
      </w:r>
      <w:r w:rsidRPr="00144896">
        <w:rPr>
          <w:rFonts w:ascii="Times New Roman" w:hAnsi="Times New Roman"/>
          <w:sz w:val="26"/>
          <w:szCs w:val="26"/>
          <w:lang w:val="vi-VN"/>
        </w:rPr>
        <w:t>Hội đồng xử lý trách nhiệm vật chất được thành lập khi có yêu cầu xử lý trách nhiệm vật chất đối với người gây ra thiệt hại tài sản công bao gồm:</w:t>
      </w:r>
    </w:p>
    <w:p w:rsidR="00144896" w:rsidRPr="00144896" w:rsidRDefault="00144896" w:rsidP="002A5DCD">
      <w:pPr>
        <w:spacing w:before="120" w:line="340" w:lineRule="exact"/>
        <w:ind w:firstLine="720"/>
        <w:jc w:val="both"/>
        <w:rPr>
          <w:rFonts w:ascii="Times New Roman" w:hAnsi="Times New Roman"/>
          <w:b/>
          <w:sz w:val="26"/>
          <w:szCs w:val="26"/>
          <w:lang w:val="vi-VN"/>
        </w:rPr>
      </w:pPr>
      <w:r>
        <w:rPr>
          <w:rFonts w:ascii="Times New Roman" w:hAnsi="Times New Roman"/>
          <w:b/>
          <w:sz w:val="26"/>
          <w:szCs w:val="26"/>
        </w:rPr>
        <w:t xml:space="preserve">a) </w:t>
      </w:r>
      <w:r w:rsidRPr="00144896">
        <w:rPr>
          <w:rFonts w:ascii="Times New Roman" w:hAnsi="Times New Roman"/>
          <w:color w:val="000000"/>
          <w:sz w:val="26"/>
          <w:szCs w:val="26"/>
          <w:lang w:val="vi-VN" w:eastAsia="vi-VN"/>
        </w:rPr>
        <w:t>Hiệu trưởng (hoặc phó Hiệu trưởng) làm Chủ tịch Hội đồng;</w:t>
      </w:r>
    </w:p>
    <w:p w:rsidR="00144896" w:rsidRPr="00144896" w:rsidRDefault="00144896" w:rsidP="002A5DCD">
      <w:pPr>
        <w:spacing w:before="120" w:line="340" w:lineRule="exact"/>
        <w:ind w:left="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b) </w:t>
      </w:r>
      <w:r w:rsidRPr="00144896">
        <w:rPr>
          <w:rFonts w:ascii="Times New Roman" w:hAnsi="Times New Roman"/>
          <w:color w:val="000000"/>
          <w:sz w:val="26"/>
          <w:szCs w:val="26"/>
          <w:lang w:val="vi-VN" w:eastAsia="vi-VN"/>
        </w:rPr>
        <w:t>Đại diện BCH CĐCS 01 người, Ban TTND 01 người làm ủy viên;</w:t>
      </w:r>
    </w:p>
    <w:p w:rsidR="00144896" w:rsidRPr="00144896" w:rsidRDefault="00144896" w:rsidP="002A5DCD">
      <w:pPr>
        <w:spacing w:before="120" w:line="340" w:lineRule="exact"/>
        <w:ind w:left="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c) </w:t>
      </w:r>
      <w:r w:rsidRPr="00144896">
        <w:rPr>
          <w:rFonts w:ascii="Times New Roman" w:hAnsi="Times New Roman"/>
          <w:color w:val="000000"/>
          <w:sz w:val="26"/>
          <w:szCs w:val="26"/>
          <w:lang w:val="vi-VN" w:eastAsia="vi-VN"/>
        </w:rPr>
        <w:t>Đại diện Bộ phận kế toán làm ủy viên;</w:t>
      </w:r>
    </w:p>
    <w:p w:rsidR="00144896" w:rsidRPr="00144896" w:rsidRDefault="00144896" w:rsidP="002A5DCD">
      <w:pPr>
        <w:spacing w:before="120" w:line="340" w:lineRule="exact"/>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d) </w:t>
      </w:r>
      <w:r w:rsidRPr="00144896">
        <w:rPr>
          <w:rFonts w:ascii="Times New Roman" w:hAnsi="Times New Roman"/>
          <w:color w:val="000000"/>
          <w:sz w:val="26"/>
          <w:szCs w:val="26"/>
          <w:lang w:val="vi-VN" w:eastAsia="vi-VN"/>
        </w:rPr>
        <w:t>Đại diện các phòng chức năng.</w:t>
      </w:r>
    </w:p>
    <w:p w:rsidR="00144896" w:rsidRDefault="00144896" w:rsidP="002A5DCD">
      <w:pPr>
        <w:spacing w:before="120" w:line="340" w:lineRule="exact"/>
        <w:ind w:firstLine="709"/>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e) </w:t>
      </w:r>
      <w:r w:rsidRPr="00144896">
        <w:rPr>
          <w:rFonts w:ascii="Times New Roman" w:hAnsi="Times New Roman"/>
          <w:color w:val="000000"/>
          <w:sz w:val="26"/>
          <w:szCs w:val="26"/>
          <w:lang w:val="vi-VN" w:eastAsia="vi-VN"/>
        </w:rPr>
        <w:t>Trường hợp cần thiết Chủ tịch hội đồng có thể mời chuyên gia hoặc thuê tư vấn giám định mức độ thiệt hại tài sản.</w:t>
      </w:r>
    </w:p>
    <w:p w:rsidR="00144896" w:rsidRDefault="00144896" w:rsidP="002A5DCD">
      <w:pPr>
        <w:spacing w:before="120" w:line="340" w:lineRule="exact"/>
        <w:ind w:firstLine="709"/>
        <w:jc w:val="both"/>
        <w:textAlignment w:val="baseline"/>
        <w:rPr>
          <w:rFonts w:ascii="Times New Roman" w:hAnsi="Times New Roman"/>
          <w:color w:val="000000"/>
          <w:sz w:val="26"/>
          <w:szCs w:val="26"/>
          <w:lang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Hội đồng xử lý trách nhiệm vật chất có nhiệm vụ xem xét, đánh giá tính chất của hành vi gây ra thiệt hại, mức độ thiệt hại; xác định trách nhiệm của người gây ra thiệt hại và tập thể, cá nhân có liên quan; kiến nghị với người có thẩm quyền về mức và phương thức bồi thường thiệt hại.</w:t>
      </w:r>
    </w:p>
    <w:p w:rsidR="00144896" w:rsidRPr="00144896" w:rsidRDefault="00144896" w:rsidP="002A5DCD">
      <w:pPr>
        <w:spacing w:before="120" w:line="340" w:lineRule="exact"/>
        <w:ind w:firstLine="709"/>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3. </w:t>
      </w:r>
      <w:r w:rsidRPr="00144896">
        <w:rPr>
          <w:rFonts w:ascii="Times New Roman" w:hAnsi="Times New Roman"/>
          <w:sz w:val="26"/>
          <w:szCs w:val="26"/>
          <w:lang w:val="vi-VN"/>
        </w:rPr>
        <w:t>Hội đồng xử lý trách nhiệm vật chất làm việc theo nguyên tắc:</w:t>
      </w:r>
    </w:p>
    <w:p w:rsidR="00144896" w:rsidRPr="00144896" w:rsidRDefault="00144896" w:rsidP="002A5DCD">
      <w:pPr>
        <w:spacing w:before="120" w:line="340" w:lineRule="exact"/>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Khách quan, dân chủ và tuân theo quy định của pháp luật;</w:t>
      </w:r>
    </w:p>
    <w:p w:rsidR="00144896" w:rsidRPr="00144896" w:rsidRDefault="00144896" w:rsidP="002A5DCD">
      <w:pPr>
        <w:spacing w:before="120" w:line="340" w:lineRule="exact"/>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b) </w:t>
      </w:r>
      <w:r w:rsidRPr="00144896">
        <w:rPr>
          <w:rFonts w:ascii="Times New Roman" w:hAnsi="Times New Roman"/>
          <w:color w:val="000000"/>
          <w:sz w:val="26"/>
          <w:szCs w:val="26"/>
          <w:lang w:val="vi-VN" w:eastAsia="vi-VN"/>
        </w:rPr>
        <w:t>Việc kiến nghị mức và phương thức bồi thường được thực hiện bằng hình thức bỏ phiếu kín và theo nguyên tắc đa số;</w:t>
      </w:r>
    </w:p>
    <w:p w:rsidR="00144896" w:rsidRPr="00144896" w:rsidRDefault="00144896" w:rsidP="002A5DCD">
      <w:pPr>
        <w:spacing w:before="120" w:line="34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c) </w:t>
      </w:r>
      <w:r w:rsidRPr="00144896">
        <w:rPr>
          <w:rFonts w:ascii="Times New Roman" w:hAnsi="Times New Roman"/>
          <w:color w:val="000000"/>
          <w:sz w:val="26"/>
          <w:szCs w:val="26"/>
          <w:lang w:val="vi-VN" w:eastAsia="vi-VN"/>
        </w:rPr>
        <w:t>Các cuộc họp của Hội đồng phải có biên bản để thông qua và Chủ tịch hội đồng ký. Trường hợp người gây ra thiệt hại được Hội đồng mời 02 lần mà không đến thì Hội đồng vẫn họp và người gây thiệt hại phải chấp hành quyết định bồi thường thiệt hại.</w:t>
      </w:r>
    </w:p>
    <w:p w:rsidR="00144896" w:rsidRDefault="00144896" w:rsidP="002A5DCD">
      <w:pPr>
        <w:spacing w:before="120" w:line="340" w:lineRule="exact"/>
        <w:ind w:firstLine="720"/>
        <w:jc w:val="both"/>
        <w:rPr>
          <w:rFonts w:ascii="Times New Roman" w:hAnsi="Times New Roman"/>
          <w:b/>
          <w:sz w:val="26"/>
          <w:szCs w:val="26"/>
        </w:rPr>
      </w:pPr>
      <w:r w:rsidRPr="00144896">
        <w:rPr>
          <w:rFonts w:ascii="Times New Roman" w:hAnsi="Times New Roman"/>
          <w:b/>
          <w:sz w:val="26"/>
          <w:szCs w:val="26"/>
          <w:lang w:val="vi-VN"/>
        </w:rPr>
        <w:t>Điều 36. Trình tự và thủ tục xử lý vi phạm quy định về quản lý, sử dụng tài sản công</w:t>
      </w:r>
    </w:p>
    <w:p w:rsidR="00144896" w:rsidRPr="00144896" w:rsidRDefault="00144896" w:rsidP="002A5DCD">
      <w:pPr>
        <w:spacing w:before="120" w:line="340" w:lineRule="exact"/>
        <w:ind w:firstLine="720"/>
        <w:jc w:val="both"/>
        <w:rPr>
          <w:rFonts w:ascii="Times New Roman" w:hAnsi="Times New Roman"/>
          <w:b/>
          <w:sz w:val="26"/>
          <w:szCs w:val="26"/>
          <w:lang w:val="vi-VN"/>
        </w:rPr>
      </w:pPr>
      <w:r>
        <w:rPr>
          <w:rFonts w:ascii="Times New Roman" w:hAnsi="Times New Roman"/>
          <w:b/>
          <w:sz w:val="26"/>
          <w:szCs w:val="26"/>
        </w:rPr>
        <w:t xml:space="preserve">1. </w:t>
      </w:r>
      <w:r w:rsidRPr="00144896">
        <w:rPr>
          <w:rFonts w:ascii="Times New Roman" w:hAnsi="Times New Roman"/>
          <w:sz w:val="26"/>
          <w:szCs w:val="26"/>
          <w:lang w:val="vi-VN"/>
        </w:rPr>
        <w:t>Thông báo vi phạm</w:t>
      </w:r>
    </w:p>
    <w:p w:rsidR="00144896" w:rsidRDefault="00144896" w:rsidP="002A5DCD">
      <w:pPr>
        <w:spacing w:before="120" w:line="340" w:lineRule="exact"/>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Các bộ phận và cá nhân khi phát hiện hành vi vi phạm các quy định của Quy chế này hoặc phát hiện cán bộ, giáo viên, nhân viên làm thất thoát, mất, hư hỏng tài sản công thì thông báo bằng mọi hình thức (thông báo trực tiếp, qua điện thoại, gửi văn bản...) đến Chủ tịch Hội đồng, Hiệu trưởng.</w:t>
      </w:r>
    </w:p>
    <w:p w:rsidR="00144896" w:rsidRPr="00144896" w:rsidRDefault="00144896" w:rsidP="002A5DCD">
      <w:pPr>
        <w:spacing w:before="120" w:line="320" w:lineRule="exact"/>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lastRenderedPageBreak/>
        <w:t xml:space="preserve">2. </w:t>
      </w:r>
      <w:r w:rsidRPr="00144896">
        <w:rPr>
          <w:rFonts w:ascii="Times New Roman" w:hAnsi="Times New Roman"/>
          <w:sz w:val="26"/>
          <w:szCs w:val="26"/>
          <w:lang w:val="vi-VN"/>
        </w:rPr>
        <w:t>Lập biên bản vi phạm</w:t>
      </w:r>
    </w:p>
    <w:p w:rsidR="00144896" w:rsidRDefault="00144896" w:rsidP="002A5DCD">
      <w:pPr>
        <w:spacing w:before="120"/>
        <w:ind w:firstLine="720"/>
        <w:jc w:val="both"/>
        <w:textAlignment w:val="baseline"/>
        <w:rPr>
          <w:rFonts w:ascii="Times New Roman" w:hAnsi="Times New Roman"/>
          <w:color w:val="000000"/>
          <w:spacing w:val="-6"/>
          <w:sz w:val="26"/>
          <w:szCs w:val="26"/>
          <w:lang w:eastAsia="vi-VN"/>
        </w:rPr>
      </w:pPr>
      <w:r w:rsidRPr="00144896">
        <w:rPr>
          <w:rFonts w:ascii="Times New Roman" w:hAnsi="Times New Roman"/>
          <w:color w:val="000000"/>
          <w:spacing w:val="-6"/>
          <w:sz w:val="26"/>
          <w:szCs w:val="26"/>
          <w:lang w:val="vi-VN" w:eastAsia="vi-VN"/>
        </w:rPr>
        <w:t>Khi nhận được thông báo về vi phạm quy định về quản lý, sử dụng tài sản công, Chủ tịch Hội đồng chỉ đạo tiến hành: Kiểm tra xác minh, nhắc nhở, sơ bộ đánh giá thiệt hại, lập biên bản vi phạm quy định về quản lý, sử dụng tài sản công; báo cáo UBND Huyện.</w:t>
      </w:r>
    </w:p>
    <w:p w:rsidR="00144896" w:rsidRPr="00144896" w:rsidRDefault="00144896" w:rsidP="002A5DCD">
      <w:pPr>
        <w:spacing w:before="120"/>
        <w:ind w:firstLine="720"/>
        <w:jc w:val="both"/>
        <w:textAlignment w:val="baseline"/>
        <w:rPr>
          <w:rFonts w:ascii="Times New Roman" w:hAnsi="Times New Roman"/>
          <w:color w:val="000000"/>
          <w:spacing w:val="-6"/>
          <w:sz w:val="26"/>
          <w:szCs w:val="26"/>
          <w:lang w:val="vi-VN" w:eastAsia="vi-VN"/>
        </w:rPr>
      </w:pPr>
      <w:r>
        <w:rPr>
          <w:rFonts w:ascii="Times New Roman" w:hAnsi="Times New Roman"/>
          <w:color w:val="000000"/>
          <w:spacing w:val="-6"/>
          <w:sz w:val="26"/>
          <w:szCs w:val="26"/>
          <w:lang w:eastAsia="vi-VN"/>
        </w:rPr>
        <w:t xml:space="preserve">3. </w:t>
      </w:r>
      <w:r w:rsidRPr="00144896">
        <w:rPr>
          <w:rFonts w:ascii="Times New Roman" w:hAnsi="Times New Roman"/>
          <w:sz w:val="26"/>
          <w:szCs w:val="26"/>
          <w:lang w:val="vi-VN"/>
        </w:rPr>
        <w:t>Chủ tịch Hội đồng yêu cầu</w:t>
      </w:r>
    </w:p>
    <w:p w:rsidR="00144896" w:rsidRDefault="00144896" w:rsidP="002A5DCD">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Cán bộ, giáo viên, nhân viên vi phạm quy định về quản lý, sử dụng tài sản công hoặc gây ra thiệt hại tài sản công trong thời hạn 02 ngày viết bản tường trình về vụ việc, đề xuất hướng giải quyết.</w:t>
      </w:r>
    </w:p>
    <w:p w:rsidR="00144896" w:rsidRPr="00144896" w:rsidRDefault="00144896" w:rsidP="002A5DCD">
      <w:pPr>
        <w:spacing w:before="120"/>
        <w:ind w:firstLine="720"/>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4. </w:t>
      </w:r>
      <w:r w:rsidRPr="00144896">
        <w:rPr>
          <w:rFonts w:ascii="Times New Roman" w:hAnsi="Times New Roman"/>
          <w:sz w:val="26"/>
          <w:szCs w:val="26"/>
          <w:lang w:val="vi-VN"/>
        </w:rPr>
        <w:t>Quyết định xử lý vi phạm</w:t>
      </w:r>
    </w:p>
    <w:p w:rsidR="00144896" w:rsidRPr="00144896" w:rsidRDefault="00144896" w:rsidP="002A5DCD">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val="vi-VN" w:eastAsia="vi-VN"/>
        </w:rPr>
        <w:t>Căn cứ Điều 25 Quy chế này, biên bản vi phạm quy định về quản lý, sử dụng tài sản công và bản tường trình của người vi phạm hoặc người gây ra thiệt hại tài sản công, Chủ tịch Hội đồng xem xét, quyết định xử lý vi phạm và ra văn bản:</w:t>
      </w:r>
    </w:p>
    <w:p w:rsidR="00144896" w:rsidRPr="00144896" w:rsidRDefault="00144896" w:rsidP="002A5DCD">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Nhắc nhở hoặc thông báo công khai trong toàn trường tâm đối với các Trường hợp bị xử lý theo các hình thức nhắc nhở</w:t>
      </w:r>
    </w:p>
    <w:p w:rsidR="00144896" w:rsidRPr="00144896" w:rsidRDefault="00144896" w:rsidP="002A5DCD">
      <w:pPr>
        <w:spacing w:before="120"/>
        <w:ind w:firstLine="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b) </w:t>
      </w:r>
      <w:r w:rsidRPr="00144896">
        <w:rPr>
          <w:rFonts w:ascii="Times New Roman" w:hAnsi="Times New Roman"/>
          <w:color w:val="000000"/>
          <w:sz w:val="26"/>
          <w:szCs w:val="26"/>
          <w:lang w:val="vi-VN" w:eastAsia="vi-VN"/>
        </w:rPr>
        <w:t>Thực hiện quyết định xử lý vi phạm</w:t>
      </w:r>
    </w:p>
    <w:p w:rsidR="00144896" w:rsidRPr="00144896" w:rsidRDefault="00144896" w:rsidP="002A5DCD">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t xml:space="preserve">c) </w:t>
      </w:r>
      <w:r w:rsidRPr="00144896">
        <w:rPr>
          <w:rFonts w:ascii="Times New Roman" w:hAnsi="Times New Roman"/>
          <w:color w:val="000000"/>
          <w:sz w:val="26"/>
          <w:szCs w:val="26"/>
          <w:lang w:val="vi-VN" w:eastAsia="vi-VN"/>
        </w:rPr>
        <w:t>Trình tự xử lý kỷ luật, xem xét hạ bậc danh hiệu thi đua đối với các bộ phận và cá nhân vi phạm các quy định về quản lý, sử dụng tài sản công thực hiện theo quy định của Luật công chức, viên chức, Luật Lao động, Luật thi đua khen thưởng, nội quy, quy chế và các quy định hiện hành của nhà nước.</w:t>
      </w:r>
    </w:p>
    <w:p w:rsidR="00144896" w:rsidRDefault="00144896" w:rsidP="002A5DCD">
      <w:pPr>
        <w:spacing w:before="120" w:line="320" w:lineRule="exact"/>
        <w:ind w:firstLine="720"/>
        <w:jc w:val="both"/>
        <w:rPr>
          <w:rFonts w:ascii="Times New Roman" w:hAnsi="Times New Roman"/>
          <w:b/>
          <w:sz w:val="26"/>
          <w:szCs w:val="26"/>
        </w:rPr>
      </w:pPr>
      <w:r w:rsidRPr="00144896">
        <w:rPr>
          <w:rFonts w:ascii="Times New Roman" w:hAnsi="Times New Roman"/>
          <w:b/>
          <w:sz w:val="26"/>
          <w:szCs w:val="26"/>
          <w:lang w:val="vi-VN"/>
        </w:rPr>
        <w:t>Điều 37. Trình tự và thủ tục xử lý trách nhiệm vật chất đối với cán bộ, giáo viên, nhân viên.</w:t>
      </w:r>
    </w:p>
    <w:p w:rsidR="00144896" w:rsidRPr="00144896" w:rsidRDefault="00144896" w:rsidP="002A5DCD">
      <w:pPr>
        <w:spacing w:before="120" w:line="320" w:lineRule="exact"/>
        <w:ind w:firstLine="720"/>
        <w:jc w:val="both"/>
        <w:rPr>
          <w:rFonts w:ascii="Times New Roman" w:hAnsi="Times New Roman"/>
          <w:b/>
          <w:sz w:val="26"/>
          <w:szCs w:val="26"/>
          <w:lang w:val="vi-VN"/>
        </w:rPr>
      </w:pPr>
      <w:r>
        <w:rPr>
          <w:rFonts w:ascii="Times New Roman" w:hAnsi="Times New Roman"/>
          <w:b/>
          <w:sz w:val="26"/>
          <w:szCs w:val="26"/>
        </w:rPr>
        <w:t xml:space="preserve">1. </w:t>
      </w:r>
      <w:r w:rsidRPr="00144896">
        <w:rPr>
          <w:rFonts w:ascii="Times New Roman" w:hAnsi="Times New Roman"/>
          <w:sz w:val="26"/>
          <w:szCs w:val="26"/>
          <w:lang w:val="vi-VN"/>
        </w:rPr>
        <w:t>Trình tự:</w:t>
      </w:r>
    </w:p>
    <w:p w:rsidR="00144896" w:rsidRPr="00144896" w:rsidRDefault="00144896" w:rsidP="002A5DCD">
      <w:pPr>
        <w:spacing w:before="120" w:line="320" w:lineRule="exact"/>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Chủ Tịch Hội đồng yêu cầu người vi phạm làm bản tường trình</w:t>
      </w:r>
    </w:p>
    <w:p w:rsidR="00144896" w:rsidRPr="00144896" w:rsidRDefault="00144896" w:rsidP="002A5DCD">
      <w:pPr>
        <w:spacing w:before="120" w:line="320" w:lineRule="exact"/>
        <w:ind w:left="720"/>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b) </w:t>
      </w:r>
      <w:r w:rsidRPr="00144896">
        <w:rPr>
          <w:rFonts w:ascii="Times New Roman" w:hAnsi="Times New Roman"/>
          <w:color w:val="000000"/>
          <w:sz w:val="26"/>
          <w:szCs w:val="26"/>
          <w:lang w:val="vi-VN" w:eastAsia="vi-VN"/>
        </w:rPr>
        <w:t>Lập biên bản vi phạm nêu tại khoản 2 Điều 31;</w:t>
      </w:r>
    </w:p>
    <w:p w:rsidR="00144896" w:rsidRPr="00144896" w:rsidRDefault="00144896" w:rsidP="002A5DCD">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Các văn bản xác định giá trị tài sản bị thiệt hại và giá trị thiệt hại của tài sản do Bộ phận kế toán cung cấp;</w:t>
      </w:r>
    </w:p>
    <w:p w:rsidR="00144896" w:rsidRDefault="00144896" w:rsidP="002A5DCD">
      <w:pPr>
        <w:spacing w:before="120" w:line="320" w:lineRule="exact"/>
        <w:ind w:left="567"/>
        <w:jc w:val="both"/>
        <w:textAlignment w:val="baseline"/>
        <w:rPr>
          <w:rFonts w:ascii="Times New Roman" w:hAnsi="Times New Roman"/>
          <w:color w:val="000000"/>
          <w:sz w:val="26"/>
          <w:szCs w:val="26"/>
          <w:lang w:eastAsia="vi-VN"/>
        </w:rPr>
      </w:pPr>
      <w:r w:rsidRPr="00144896">
        <w:rPr>
          <w:rFonts w:ascii="Times New Roman" w:hAnsi="Times New Roman"/>
          <w:color w:val="000000"/>
          <w:sz w:val="26"/>
          <w:szCs w:val="26"/>
          <w:lang w:eastAsia="vi-VN"/>
        </w:rPr>
        <w:t xml:space="preserve">c) </w:t>
      </w:r>
      <w:r w:rsidRPr="00144896">
        <w:rPr>
          <w:rFonts w:ascii="Times New Roman" w:hAnsi="Times New Roman"/>
          <w:color w:val="000000"/>
          <w:sz w:val="26"/>
          <w:szCs w:val="26"/>
          <w:lang w:val="vi-VN" w:eastAsia="vi-VN"/>
        </w:rPr>
        <w:t>Các văn bản khác có liên quan.</w:t>
      </w:r>
    </w:p>
    <w:p w:rsidR="00144896" w:rsidRPr="00144896" w:rsidRDefault="00144896" w:rsidP="002A5DCD">
      <w:pPr>
        <w:spacing w:before="120" w:line="320" w:lineRule="exact"/>
        <w:ind w:left="567"/>
        <w:jc w:val="both"/>
        <w:textAlignment w:val="baseline"/>
        <w:rPr>
          <w:rFonts w:ascii="Times New Roman" w:hAnsi="Times New Roman"/>
          <w:color w:val="000000"/>
          <w:sz w:val="26"/>
          <w:szCs w:val="26"/>
          <w:lang w:val="vi-VN" w:eastAsia="vi-VN"/>
        </w:rPr>
      </w:pPr>
      <w:r>
        <w:rPr>
          <w:rFonts w:ascii="Times New Roman" w:hAnsi="Times New Roman"/>
          <w:color w:val="000000"/>
          <w:sz w:val="26"/>
          <w:szCs w:val="26"/>
          <w:lang w:eastAsia="vi-VN"/>
        </w:rPr>
        <w:t xml:space="preserve">2. </w:t>
      </w:r>
      <w:r w:rsidRPr="00144896">
        <w:rPr>
          <w:rFonts w:ascii="Times New Roman" w:hAnsi="Times New Roman"/>
          <w:sz w:val="26"/>
          <w:szCs w:val="26"/>
          <w:lang w:val="vi-VN"/>
        </w:rPr>
        <w:t>Thủ tục:</w:t>
      </w:r>
    </w:p>
    <w:p w:rsidR="00144896" w:rsidRPr="00144896" w:rsidRDefault="00144896" w:rsidP="002A5DCD">
      <w:pPr>
        <w:spacing w:before="120" w:line="320" w:lineRule="exact"/>
        <w:ind w:firstLine="720"/>
        <w:jc w:val="both"/>
        <w:textAlignment w:val="baseline"/>
        <w:rPr>
          <w:rFonts w:ascii="Times New Roman" w:hAnsi="Times New Roman"/>
          <w:sz w:val="26"/>
          <w:szCs w:val="26"/>
        </w:rPr>
      </w:pPr>
      <w:r w:rsidRPr="00144896">
        <w:rPr>
          <w:rFonts w:ascii="Times New Roman" w:hAnsi="Times New Roman"/>
          <w:color w:val="000000"/>
          <w:sz w:val="26"/>
          <w:szCs w:val="26"/>
          <w:lang w:eastAsia="vi-VN"/>
        </w:rPr>
        <w:t xml:space="preserve">a) </w:t>
      </w:r>
      <w:r w:rsidRPr="00144896">
        <w:rPr>
          <w:rFonts w:ascii="Times New Roman" w:hAnsi="Times New Roman"/>
          <w:color w:val="000000"/>
          <w:sz w:val="26"/>
          <w:szCs w:val="26"/>
          <w:lang w:val="vi-VN" w:eastAsia="vi-VN"/>
        </w:rPr>
        <w:t>Người có thẩm quyền nêu tại Điều 30 của Quy chế này thành lập Hội đồng xử lý trách nhiệm vật chất.</w:t>
      </w:r>
    </w:p>
    <w:p w:rsidR="00144896" w:rsidRPr="00144896" w:rsidRDefault="00144896" w:rsidP="002A5DCD">
      <w:pPr>
        <w:spacing w:before="120" w:line="320" w:lineRule="exact"/>
        <w:ind w:firstLine="720"/>
        <w:jc w:val="both"/>
        <w:textAlignment w:val="baseline"/>
        <w:rPr>
          <w:rFonts w:ascii="Times New Roman" w:hAnsi="Times New Roman"/>
          <w:sz w:val="26"/>
          <w:szCs w:val="26"/>
        </w:rPr>
      </w:pPr>
      <w:r w:rsidRPr="00144896">
        <w:rPr>
          <w:rFonts w:ascii="Times New Roman" w:hAnsi="Times New Roman"/>
          <w:sz w:val="26"/>
          <w:szCs w:val="26"/>
        </w:rPr>
        <w:t xml:space="preserve">b) </w:t>
      </w:r>
      <w:r w:rsidRPr="00144896">
        <w:rPr>
          <w:rFonts w:ascii="Times New Roman" w:hAnsi="Times New Roman"/>
          <w:color w:val="000000"/>
          <w:sz w:val="26"/>
          <w:szCs w:val="26"/>
          <w:lang w:val="vi-VN" w:eastAsia="vi-VN"/>
        </w:rPr>
        <w:t>Hội đồng đồng xử lý trách nhiệm vật chất xem xét, có văn bản kiến nghị mức bồi thường và phương thức bồi thường gửi đến người có thẩm quyền.</w:t>
      </w:r>
    </w:p>
    <w:p w:rsidR="00144896" w:rsidRPr="00144896" w:rsidRDefault="00144896" w:rsidP="002A5DCD">
      <w:pPr>
        <w:spacing w:before="120" w:line="320" w:lineRule="exact"/>
        <w:ind w:firstLine="720"/>
        <w:jc w:val="both"/>
        <w:textAlignment w:val="baseline"/>
        <w:rPr>
          <w:rFonts w:ascii="Times New Roman" w:hAnsi="Times New Roman"/>
          <w:sz w:val="26"/>
          <w:szCs w:val="26"/>
          <w:lang w:val="vi-VN"/>
        </w:rPr>
      </w:pPr>
      <w:r w:rsidRPr="00144896">
        <w:rPr>
          <w:rFonts w:ascii="Times New Roman" w:hAnsi="Times New Roman"/>
          <w:sz w:val="26"/>
          <w:szCs w:val="26"/>
        </w:rPr>
        <w:t xml:space="preserve">c) </w:t>
      </w:r>
      <w:r w:rsidRPr="00144896">
        <w:rPr>
          <w:rFonts w:ascii="Times New Roman" w:hAnsi="Times New Roman"/>
          <w:color w:val="000000"/>
          <w:sz w:val="26"/>
          <w:szCs w:val="26"/>
          <w:lang w:val="vi-VN" w:eastAsia="vi-VN"/>
        </w:rPr>
        <w:t>Quyết định bồi thường thiệt hại:</w:t>
      </w:r>
    </w:p>
    <w:p w:rsidR="00144896" w:rsidRPr="00144896" w:rsidRDefault="00144896" w:rsidP="002A5DCD">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Căn cứ kiến nghị của Hội đồng xử lý trách nhiệm vật chất, người có thẩm quyền ra quyết định bồi thường thiệt hại. Trong quyết định ghi rõ mức, phương thức và thời hạn bồi thường.</w:t>
      </w:r>
    </w:p>
    <w:p w:rsidR="00144896" w:rsidRPr="00144896" w:rsidRDefault="00144896" w:rsidP="002A5DCD">
      <w:pPr>
        <w:spacing w:before="120" w:line="320" w:lineRule="exact"/>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Trường hợp người có thẩm quyền có ý kiến khác với kiến nghị của Hội đồng xử lý trách nhiệm vật chất thì người có thẩm quyền quyết định và chịu trách nhiệm về quyết định đó trước pháp luật.</w:t>
      </w:r>
    </w:p>
    <w:p w:rsidR="00144896" w:rsidRPr="00144896" w:rsidRDefault="00144896" w:rsidP="00144896">
      <w:pPr>
        <w:spacing w:before="120"/>
        <w:ind w:left="567"/>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eastAsia="vi-VN"/>
        </w:rPr>
        <w:lastRenderedPageBreak/>
        <w:t xml:space="preserve">d) </w:t>
      </w:r>
      <w:r w:rsidRPr="00144896">
        <w:rPr>
          <w:rFonts w:ascii="Times New Roman" w:hAnsi="Times New Roman"/>
          <w:color w:val="000000"/>
          <w:sz w:val="26"/>
          <w:szCs w:val="26"/>
          <w:lang w:val="vi-VN" w:eastAsia="vi-VN"/>
        </w:rPr>
        <w:t>Thực hiện quyết định bồi thường thiệt hại</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Cán bộ, giáo viên, nhân viên gây ra thiệt hại phải thực hiện đúng thời hạn, mức và phương thức bồi thường ghi trong quyết định bồi thường thiệt hại.</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Bộ phận kế toán, thủ quỹ có trách nhiệm thu theo phương thức bồi thường (trừ vào lương, thu tiền mặt…) ghi trong quyết định bồi thường thiệt hại.</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 Việc quản lý và sử dụng tiền, tài sản bồi thường thiệt hại được thực hiện theo các quy định của nhà nước.</w:t>
      </w:r>
    </w:p>
    <w:p w:rsidR="00144896" w:rsidRPr="00144896" w:rsidRDefault="00144896" w:rsidP="00144896">
      <w:pPr>
        <w:spacing w:before="120"/>
        <w:ind w:firstLine="720"/>
        <w:jc w:val="both"/>
        <w:outlineLvl w:val="2"/>
        <w:rPr>
          <w:rFonts w:ascii="Times New Roman" w:hAnsi="Times New Roman"/>
          <w:b/>
          <w:sz w:val="26"/>
          <w:szCs w:val="26"/>
          <w:lang w:val="vi-VN"/>
        </w:rPr>
      </w:pPr>
      <w:r w:rsidRPr="00144896">
        <w:rPr>
          <w:rFonts w:ascii="Times New Roman" w:hAnsi="Times New Roman"/>
          <w:b/>
          <w:sz w:val="26"/>
          <w:szCs w:val="26"/>
          <w:lang w:val="vi-VN"/>
        </w:rPr>
        <w:t>Chương IV. TỔ CHỨC THỰC HIỆN VÀ ĐIỀU KHOẢN THI HÀNH</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b/>
          <w:sz w:val="26"/>
          <w:szCs w:val="26"/>
          <w:lang w:val="vi-VN"/>
        </w:rPr>
        <w:t>Điều 38. Tổ chức thực hiện</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Quy chế này sẽ được triển khai thực hiện nghiêm túc sau khi thông qua Hội đồng sư phạm trường, hàng năm sẽ được bổ sung, điều chỉnh cho phù hợp nhưng phải được ít nhất 2/3 cán bộ, viên chức nhất trí .</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Các tổ trưởng có trách nhiệm tổ chức thực hiện, kiểm tra định kỳ hàng năm, kiểm tra đột xuất việc thực hiện Quy chế này. Bộ phận kế toán tổng hợp tình hình, kết quả thực hiện Quy chế báo cáo Ban Giám hiệu; báo cáo tình hình quản lý sử dụng tài sản công thuộc phạm vi quản lý của các bộ phận trong trường.</w:t>
      </w:r>
    </w:p>
    <w:p w:rsidR="00144896" w:rsidRPr="00144896" w:rsidRDefault="00144896" w:rsidP="00144896">
      <w:pPr>
        <w:spacing w:before="120"/>
        <w:ind w:firstLine="720"/>
        <w:jc w:val="both"/>
        <w:rPr>
          <w:rFonts w:ascii="Times New Roman" w:hAnsi="Times New Roman"/>
          <w:b/>
          <w:sz w:val="26"/>
          <w:szCs w:val="26"/>
          <w:lang w:val="vi-VN"/>
        </w:rPr>
      </w:pPr>
      <w:r w:rsidRPr="00144896">
        <w:rPr>
          <w:rFonts w:ascii="Times New Roman" w:hAnsi="Times New Roman"/>
          <w:b/>
          <w:sz w:val="26"/>
          <w:szCs w:val="26"/>
          <w:lang w:val="vi-VN"/>
        </w:rPr>
        <w:t>Điều 39. Điều khoản thi hành</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r w:rsidRPr="00144896">
        <w:rPr>
          <w:rFonts w:ascii="Times New Roman" w:hAnsi="Times New Roman"/>
          <w:color w:val="000000"/>
          <w:sz w:val="26"/>
          <w:szCs w:val="26"/>
          <w:lang w:val="vi-VN" w:eastAsia="vi-VN"/>
        </w:rPr>
        <w:t>Quy chế có hiệu lực thi hành kể từ ngày ký quyết định ban hành và áp dụng niên độ tài chính năm 202</w:t>
      </w:r>
      <w:r w:rsidRPr="00144896">
        <w:rPr>
          <w:rFonts w:ascii="Times New Roman" w:hAnsi="Times New Roman"/>
          <w:color w:val="000000"/>
          <w:sz w:val="26"/>
          <w:szCs w:val="26"/>
          <w:lang w:eastAsia="vi-VN"/>
        </w:rPr>
        <w:t>5</w:t>
      </w:r>
      <w:r w:rsidRPr="00144896">
        <w:rPr>
          <w:rFonts w:ascii="Times New Roman" w:hAnsi="Times New Roman"/>
          <w:color w:val="000000"/>
          <w:sz w:val="26"/>
          <w:szCs w:val="26"/>
          <w:lang w:val="vi-VN" w:eastAsia="vi-VN"/>
        </w:rPr>
        <w:t>.</w:t>
      </w:r>
    </w:p>
    <w:p w:rsidR="00144896" w:rsidRPr="00144896" w:rsidRDefault="00144896" w:rsidP="00144896">
      <w:pPr>
        <w:spacing w:before="120"/>
        <w:ind w:firstLine="720"/>
        <w:jc w:val="both"/>
        <w:textAlignment w:val="baseline"/>
        <w:rPr>
          <w:rFonts w:ascii="Times New Roman" w:hAnsi="Times New Roman"/>
          <w:color w:val="000000"/>
          <w:spacing w:val="-4"/>
          <w:sz w:val="26"/>
          <w:szCs w:val="26"/>
          <w:lang w:val="vi-VN" w:eastAsia="vi-VN"/>
        </w:rPr>
      </w:pPr>
      <w:r w:rsidRPr="00144896">
        <w:rPr>
          <w:rFonts w:ascii="Times New Roman" w:hAnsi="Times New Roman"/>
          <w:color w:val="000000"/>
          <w:spacing w:val="-4"/>
          <w:sz w:val="26"/>
          <w:szCs w:val="26"/>
          <w:lang w:val="vi-VN" w:eastAsia="vi-VN"/>
        </w:rPr>
        <w:t>Trong quá trình thực hiện, nếu có khó khăn, vướng mắc các trưởng phòng chức năng và các bộ phận có liên quan cần phản ánh về Bộ phận kế toán và Bộ phận cơ sở vật chất của nhà trường để tổng hợp, báo cáo Hiệu trưởng để bổ sung sửa đổi để Quy chế quản lý tài sản công ngày một phù hợp với tình hình thực tế tại trường.</w:t>
      </w:r>
    </w:p>
    <w:p w:rsidR="00144896" w:rsidRPr="00144896" w:rsidRDefault="00144896" w:rsidP="00144896">
      <w:pPr>
        <w:spacing w:before="120"/>
        <w:ind w:firstLine="720"/>
        <w:jc w:val="both"/>
        <w:rPr>
          <w:rFonts w:ascii="Times New Roman" w:hAnsi="Times New Roman"/>
          <w:sz w:val="26"/>
          <w:szCs w:val="26"/>
          <w:lang w:val="vi-VN"/>
        </w:rPr>
      </w:pPr>
      <w:r w:rsidRPr="00144896">
        <w:rPr>
          <w:rFonts w:ascii="Times New Roman" w:hAnsi="Times New Roman"/>
          <w:sz w:val="26"/>
          <w:szCs w:val="26"/>
          <w:lang w:val="vi-VN"/>
        </w:rPr>
        <w:t>Quy chế này đã được thông qua hội đồng nhà trường./.</w:t>
      </w:r>
    </w:p>
    <w:p w:rsidR="00144896" w:rsidRPr="00144896" w:rsidRDefault="00144896" w:rsidP="00144896">
      <w:pPr>
        <w:spacing w:before="120"/>
        <w:ind w:firstLine="720"/>
        <w:jc w:val="both"/>
        <w:textAlignment w:val="baseline"/>
        <w:rPr>
          <w:rFonts w:ascii="Times New Roman" w:hAnsi="Times New Roman"/>
          <w:color w:val="000000"/>
          <w:sz w:val="26"/>
          <w:szCs w:val="26"/>
          <w:lang w:val="vi-VN" w:eastAsia="vi-VN"/>
        </w:rPr>
      </w:pPr>
    </w:p>
    <w:p w:rsidR="00144896" w:rsidRPr="00144896" w:rsidRDefault="00144896" w:rsidP="00144896">
      <w:pPr>
        <w:spacing w:before="120" w:after="120" w:line="360" w:lineRule="auto"/>
        <w:ind w:firstLine="567"/>
        <w:jc w:val="both"/>
        <w:textAlignment w:val="baseline"/>
        <w:rPr>
          <w:rFonts w:ascii="Times New Roman" w:hAnsi="Times New Roman"/>
          <w:color w:val="000000"/>
          <w:lang w:val="vi-VN" w:eastAsia="vi-VN"/>
        </w:rPr>
      </w:pPr>
    </w:p>
    <w:p w:rsidR="00716239" w:rsidRPr="004F63CD" w:rsidRDefault="00716239">
      <w:pPr>
        <w:rPr>
          <w:rFonts w:ascii="Times New Roman" w:hAnsi="Times New Roman"/>
          <w:sz w:val="2"/>
          <w:szCs w:val="26"/>
        </w:rPr>
      </w:pPr>
    </w:p>
    <w:sectPr w:rsidR="00716239" w:rsidRPr="004F63CD" w:rsidSect="00557049">
      <w:headerReference w:type="default" r:id="rId8"/>
      <w:pgSz w:w="11906" w:h="16838"/>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207" w:rsidRDefault="00C64207" w:rsidP="00144896">
      <w:r>
        <w:separator/>
      </w:r>
    </w:p>
  </w:endnote>
  <w:endnote w:type="continuationSeparator" w:id="0">
    <w:p w:rsidR="00C64207" w:rsidRDefault="00C64207" w:rsidP="0014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207" w:rsidRDefault="00C64207" w:rsidP="00144896">
      <w:r>
        <w:separator/>
      </w:r>
    </w:p>
  </w:footnote>
  <w:footnote w:type="continuationSeparator" w:id="0">
    <w:p w:rsidR="00C64207" w:rsidRDefault="00C64207" w:rsidP="00144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6"/>
        <w:szCs w:val="26"/>
      </w:rPr>
      <w:id w:val="892551247"/>
      <w:docPartObj>
        <w:docPartGallery w:val="Page Numbers (Top of Page)"/>
        <w:docPartUnique/>
      </w:docPartObj>
    </w:sdtPr>
    <w:sdtEndPr>
      <w:rPr>
        <w:noProof/>
      </w:rPr>
    </w:sdtEndPr>
    <w:sdtContent>
      <w:p w:rsidR="00144896" w:rsidRPr="00144896" w:rsidRDefault="00144896" w:rsidP="00144896">
        <w:pPr>
          <w:pStyle w:val="Header"/>
          <w:tabs>
            <w:tab w:val="clear" w:pos="4680"/>
            <w:tab w:val="left" w:pos="4515"/>
            <w:tab w:val="center" w:pos="4677"/>
          </w:tabs>
          <w:rPr>
            <w:rFonts w:ascii="Times New Roman" w:hAnsi="Times New Roman"/>
            <w:sz w:val="26"/>
            <w:szCs w:val="26"/>
          </w:rPr>
        </w:pPr>
        <w:r w:rsidRPr="00144896">
          <w:rPr>
            <w:rFonts w:ascii="Times New Roman" w:hAnsi="Times New Roman"/>
            <w:sz w:val="26"/>
            <w:szCs w:val="26"/>
          </w:rPr>
          <w:tab/>
        </w:r>
        <w:r w:rsidRPr="00144896">
          <w:rPr>
            <w:rFonts w:ascii="Times New Roman" w:hAnsi="Times New Roman"/>
            <w:sz w:val="26"/>
            <w:szCs w:val="26"/>
          </w:rPr>
          <w:tab/>
        </w:r>
        <w:r w:rsidRPr="00144896">
          <w:rPr>
            <w:rFonts w:ascii="Times New Roman" w:hAnsi="Times New Roman"/>
            <w:sz w:val="26"/>
            <w:szCs w:val="26"/>
          </w:rPr>
          <w:fldChar w:fldCharType="begin"/>
        </w:r>
        <w:r w:rsidRPr="00144896">
          <w:rPr>
            <w:rFonts w:ascii="Times New Roman" w:hAnsi="Times New Roman"/>
            <w:sz w:val="26"/>
            <w:szCs w:val="26"/>
          </w:rPr>
          <w:instrText xml:space="preserve"> PAGE   \* MERGEFORMAT </w:instrText>
        </w:r>
        <w:r w:rsidRPr="00144896">
          <w:rPr>
            <w:rFonts w:ascii="Times New Roman" w:hAnsi="Times New Roman"/>
            <w:sz w:val="26"/>
            <w:szCs w:val="26"/>
          </w:rPr>
          <w:fldChar w:fldCharType="separate"/>
        </w:r>
        <w:r w:rsidR="001340E2">
          <w:rPr>
            <w:rFonts w:ascii="Times New Roman" w:hAnsi="Times New Roman"/>
            <w:noProof/>
            <w:sz w:val="26"/>
            <w:szCs w:val="26"/>
          </w:rPr>
          <w:t>2</w:t>
        </w:r>
        <w:r w:rsidRPr="00144896">
          <w:rPr>
            <w:rFonts w:ascii="Times New Roman" w:hAnsi="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53B" w:rsidRPr="0017153B" w:rsidRDefault="003A4A6A" w:rsidP="0017153B">
    <w:pPr>
      <w:pStyle w:val="Header"/>
      <w:jc w:val="center"/>
      <w:rPr>
        <w:rFonts w:ascii="Times New Roman" w:hAnsi="Times New Roman"/>
        <w:sz w:val="26"/>
        <w:szCs w:val="26"/>
      </w:rPr>
    </w:pPr>
    <w:r w:rsidRPr="0017153B">
      <w:rPr>
        <w:rFonts w:ascii="Times New Roman" w:hAnsi="Times New Roman"/>
        <w:sz w:val="26"/>
        <w:szCs w:val="26"/>
      </w:rPr>
      <w:fldChar w:fldCharType="begin"/>
    </w:r>
    <w:r w:rsidRPr="0017153B">
      <w:rPr>
        <w:rFonts w:ascii="Times New Roman" w:hAnsi="Times New Roman"/>
        <w:sz w:val="26"/>
        <w:szCs w:val="26"/>
      </w:rPr>
      <w:instrText xml:space="preserve"> PAGE   \* MERGEFORMAT </w:instrText>
    </w:r>
    <w:r w:rsidRPr="0017153B">
      <w:rPr>
        <w:rFonts w:ascii="Times New Roman" w:hAnsi="Times New Roman"/>
        <w:sz w:val="26"/>
        <w:szCs w:val="26"/>
      </w:rPr>
      <w:fldChar w:fldCharType="separate"/>
    </w:r>
    <w:r w:rsidR="001340E2">
      <w:rPr>
        <w:rFonts w:ascii="Times New Roman" w:hAnsi="Times New Roman"/>
        <w:noProof/>
        <w:sz w:val="26"/>
        <w:szCs w:val="26"/>
      </w:rPr>
      <w:t>14</w:t>
    </w:r>
    <w:r w:rsidRPr="0017153B">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3E0"/>
    <w:multiLevelType w:val="hybridMultilevel"/>
    <w:tmpl w:val="71484B48"/>
    <w:lvl w:ilvl="0" w:tplc="04090017">
      <w:start w:val="1"/>
      <w:numFmt w:val="lowerLetter"/>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C2E00A6"/>
    <w:multiLevelType w:val="hybridMultilevel"/>
    <w:tmpl w:val="2D5C7048"/>
    <w:lvl w:ilvl="0" w:tplc="00BA39F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12F02497"/>
    <w:multiLevelType w:val="hybridMultilevel"/>
    <w:tmpl w:val="BFFCCCBC"/>
    <w:lvl w:ilvl="0" w:tplc="4198DD76">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15842F85"/>
    <w:multiLevelType w:val="hybridMultilevel"/>
    <w:tmpl w:val="5566B6DA"/>
    <w:lvl w:ilvl="0" w:tplc="590823FA">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1C9B1ABE"/>
    <w:multiLevelType w:val="hybridMultilevel"/>
    <w:tmpl w:val="26D068D8"/>
    <w:lvl w:ilvl="0" w:tplc="6EFE902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1E1D68CE"/>
    <w:multiLevelType w:val="hybridMultilevel"/>
    <w:tmpl w:val="E0862B2C"/>
    <w:lvl w:ilvl="0" w:tplc="00BA39F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1F4B40BB"/>
    <w:multiLevelType w:val="hybridMultilevel"/>
    <w:tmpl w:val="30688746"/>
    <w:lvl w:ilvl="0" w:tplc="6EFE902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1F926190"/>
    <w:multiLevelType w:val="hybridMultilevel"/>
    <w:tmpl w:val="2FD8EA42"/>
    <w:lvl w:ilvl="0" w:tplc="723252CC">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23C2137C"/>
    <w:multiLevelType w:val="hybridMultilevel"/>
    <w:tmpl w:val="55BC75EE"/>
    <w:lvl w:ilvl="0" w:tplc="723252CC">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
    <w:nsid w:val="2A4C72D2"/>
    <w:multiLevelType w:val="hybridMultilevel"/>
    <w:tmpl w:val="EFF404DA"/>
    <w:lvl w:ilvl="0" w:tplc="590823FA">
      <w:start w:val="1"/>
      <w:numFmt w:val="decimal"/>
      <w:lvlText w:val="%1."/>
      <w:lvlJc w:val="left"/>
      <w:pPr>
        <w:tabs>
          <w:tab w:val="num" w:pos="924"/>
        </w:tabs>
        <w:ind w:left="924" w:hanging="357"/>
      </w:pPr>
      <w:rPr>
        <w:rFonts w:hint="default"/>
      </w:rPr>
    </w:lvl>
    <w:lvl w:ilvl="1" w:tplc="6832CC36">
      <w:start w:val="1"/>
      <w:numFmt w:val="decimal"/>
      <w:lvlText w:val="%2."/>
      <w:lvlJc w:val="left"/>
      <w:pPr>
        <w:tabs>
          <w:tab w:val="num" w:pos="924"/>
        </w:tabs>
        <w:ind w:left="924" w:hanging="357"/>
      </w:pPr>
      <w:rPr>
        <w:rFonts w:hint="default"/>
        <w:color w:val="000000"/>
        <w:sz w:val="28"/>
        <w:szCs w:val="28"/>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2D5A008D"/>
    <w:multiLevelType w:val="hybridMultilevel"/>
    <w:tmpl w:val="9B0CA4AA"/>
    <w:lvl w:ilvl="0" w:tplc="6EFE902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nsid w:val="32C857F8"/>
    <w:multiLevelType w:val="hybridMultilevel"/>
    <w:tmpl w:val="00366560"/>
    <w:lvl w:ilvl="0" w:tplc="723252CC">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383A5594"/>
    <w:multiLevelType w:val="hybridMultilevel"/>
    <w:tmpl w:val="B4A8FF04"/>
    <w:lvl w:ilvl="0" w:tplc="723252CC">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nsid w:val="3E64562F"/>
    <w:multiLevelType w:val="hybridMultilevel"/>
    <w:tmpl w:val="FFA0551E"/>
    <w:lvl w:ilvl="0" w:tplc="6EFE902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462F2B5D"/>
    <w:multiLevelType w:val="hybridMultilevel"/>
    <w:tmpl w:val="8056DF4C"/>
    <w:lvl w:ilvl="0" w:tplc="6EFE902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46736F25"/>
    <w:multiLevelType w:val="hybridMultilevel"/>
    <w:tmpl w:val="37DC4458"/>
    <w:lvl w:ilvl="0" w:tplc="4198DD76">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46EC0B4A"/>
    <w:multiLevelType w:val="hybridMultilevel"/>
    <w:tmpl w:val="720A5EDA"/>
    <w:lvl w:ilvl="0" w:tplc="590823FA">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nsid w:val="488F4EC5"/>
    <w:multiLevelType w:val="hybridMultilevel"/>
    <w:tmpl w:val="4836AFB6"/>
    <w:lvl w:ilvl="0" w:tplc="00BA39F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495500D1"/>
    <w:multiLevelType w:val="hybridMultilevel"/>
    <w:tmpl w:val="EA3E0C26"/>
    <w:lvl w:ilvl="0" w:tplc="4198DD76">
      <w:start w:val="1"/>
      <w:numFmt w:val="decimal"/>
      <w:lvlText w:val="%1."/>
      <w:lvlJc w:val="left"/>
      <w:pPr>
        <w:tabs>
          <w:tab w:val="num" w:pos="927"/>
        </w:tabs>
        <w:ind w:left="927" w:hanging="360"/>
      </w:pPr>
      <w:rPr>
        <w:rFonts w:hint="default"/>
      </w:rPr>
    </w:lvl>
    <w:lvl w:ilvl="1" w:tplc="AE626C7A">
      <w:start w:val="1"/>
      <w:numFmt w:val="bullet"/>
      <w:lvlText w:val=""/>
      <w:lvlJc w:val="left"/>
      <w:pPr>
        <w:tabs>
          <w:tab w:val="num" w:pos="1364"/>
        </w:tabs>
        <w:ind w:left="1364" w:hanging="284"/>
      </w:pPr>
      <w:rPr>
        <w:rFonts w:ascii="Symbol" w:hAnsi="Symbol"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
    <w:nsid w:val="4E9443AF"/>
    <w:multiLevelType w:val="hybridMultilevel"/>
    <w:tmpl w:val="C04827B2"/>
    <w:lvl w:ilvl="0" w:tplc="590823FA">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nsid w:val="588F2EDF"/>
    <w:multiLevelType w:val="hybridMultilevel"/>
    <w:tmpl w:val="9A8A0E1E"/>
    <w:lvl w:ilvl="0" w:tplc="FD5C418C">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1">
    <w:nsid w:val="5B4D7171"/>
    <w:multiLevelType w:val="hybridMultilevel"/>
    <w:tmpl w:val="DA966B6E"/>
    <w:lvl w:ilvl="0" w:tplc="04090017">
      <w:start w:val="1"/>
      <w:numFmt w:val="lowerLetter"/>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6A190685"/>
    <w:multiLevelType w:val="hybridMultilevel"/>
    <w:tmpl w:val="896439A2"/>
    <w:lvl w:ilvl="0" w:tplc="4198DD76">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E626638"/>
    <w:multiLevelType w:val="hybridMultilevel"/>
    <w:tmpl w:val="763A27B6"/>
    <w:lvl w:ilvl="0" w:tplc="4198DD76">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4">
    <w:nsid w:val="79C674DF"/>
    <w:multiLevelType w:val="hybridMultilevel"/>
    <w:tmpl w:val="D0BC4BB4"/>
    <w:lvl w:ilvl="0" w:tplc="00BA39F4">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5">
    <w:nsid w:val="7B204947"/>
    <w:multiLevelType w:val="hybridMultilevel"/>
    <w:tmpl w:val="FF108DE6"/>
    <w:lvl w:ilvl="0" w:tplc="590823FA">
      <w:start w:val="1"/>
      <w:numFmt w:val="decimal"/>
      <w:lvlText w:val="%1."/>
      <w:lvlJc w:val="left"/>
      <w:pPr>
        <w:tabs>
          <w:tab w:val="num" w:pos="924"/>
        </w:tabs>
        <w:ind w:left="924" w:hanging="35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6">
    <w:nsid w:val="7DAC7853"/>
    <w:multiLevelType w:val="hybridMultilevel"/>
    <w:tmpl w:val="588A16B2"/>
    <w:lvl w:ilvl="0" w:tplc="4198DD76">
      <w:start w:val="1"/>
      <w:numFmt w:val="decimal"/>
      <w:lvlText w:val="%1."/>
      <w:lvlJc w:val="left"/>
      <w:pPr>
        <w:tabs>
          <w:tab w:val="num" w:pos="928"/>
        </w:tabs>
        <w:ind w:left="928" w:hanging="360"/>
      </w:pPr>
      <w:rPr>
        <w:rFonts w:hint="default"/>
      </w:rPr>
    </w:lvl>
    <w:lvl w:ilvl="1" w:tplc="042A0019" w:tentative="1">
      <w:start w:val="1"/>
      <w:numFmt w:val="lowerLetter"/>
      <w:lvlText w:val="%2."/>
      <w:lvlJc w:val="left"/>
      <w:pPr>
        <w:tabs>
          <w:tab w:val="num" w:pos="1441"/>
        </w:tabs>
        <w:ind w:left="1441" w:hanging="360"/>
      </w:pPr>
    </w:lvl>
    <w:lvl w:ilvl="2" w:tplc="042A001B" w:tentative="1">
      <w:start w:val="1"/>
      <w:numFmt w:val="lowerRoman"/>
      <w:lvlText w:val="%3."/>
      <w:lvlJc w:val="right"/>
      <w:pPr>
        <w:tabs>
          <w:tab w:val="num" w:pos="2161"/>
        </w:tabs>
        <w:ind w:left="2161" w:hanging="180"/>
      </w:pPr>
    </w:lvl>
    <w:lvl w:ilvl="3" w:tplc="042A000F" w:tentative="1">
      <w:start w:val="1"/>
      <w:numFmt w:val="decimal"/>
      <w:lvlText w:val="%4."/>
      <w:lvlJc w:val="left"/>
      <w:pPr>
        <w:tabs>
          <w:tab w:val="num" w:pos="2881"/>
        </w:tabs>
        <w:ind w:left="2881" w:hanging="360"/>
      </w:pPr>
    </w:lvl>
    <w:lvl w:ilvl="4" w:tplc="042A0019" w:tentative="1">
      <w:start w:val="1"/>
      <w:numFmt w:val="lowerLetter"/>
      <w:lvlText w:val="%5."/>
      <w:lvlJc w:val="left"/>
      <w:pPr>
        <w:tabs>
          <w:tab w:val="num" w:pos="3601"/>
        </w:tabs>
        <w:ind w:left="3601" w:hanging="360"/>
      </w:pPr>
    </w:lvl>
    <w:lvl w:ilvl="5" w:tplc="042A001B" w:tentative="1">
      <w:start w:val="1"/>
      <w:numFmt w:val="lowerRoman"/>
      <w:lvlText w:val="%6."/>
      <w:lvlJc w:val="right"/>
      <w:pPr>
        <w:tabs>
          <w:tab w:val="num" w:pos="4321"/>
        </w:tabs>
        <w:ind w:left="4321" w:hanging="180"/>
      </w:pPr>
    </w:lvl>
    <w:lvl w:ilvl="6" w:tplc="042A000F" w:tentative="1">
      <w:start w:val="1"/>
      <w:numFmt w:val="decimal"/>
      <w:lvlText w:val="%7."/>
      <w:lvlJc w:val="left"/>
      <w:pPr>
        <w:tabs>
          <w:tab w:val="num" w:pos="5041"/>
        </w:tabs>
        <w:ind w:left="5041" w:hanging="360"/>
      </w:pPr>
    </w:lvl>
    <w:lvl w:ilvl="7" w:tplc="042A0019" w:tentative="1">
      <w:start w:val="1"/>
      <w:numFmt w:val="lowerLetter"/>
      <w:lvlText w:val="%8."/>
      <w:lvlJc w:val="left"/>
      <w:pPr>
        <w:tabs>
          <w:tab w:val="num" w:pos="5761"/>
        </w:tabs>
        <w:ind w:left="5761" w:hanging="360"/>
      </w:pPr>
    </w:lvl>
    <w:lvl w:ilvl="8" w:tplc="042A001B" w:tentative="1">
      <w:start w:val="1"/>
      <w:numFmt w:val="lowerRoman"/>
      <w:lvlText w:val="%9."/>
      <w:lvlJc w:val="right"/>
      <w:pPr>
        <w:tabs>
          <w:tab w:val="num" w:pos="6481"/>
        </w:tabs>
        <w:ind w:left="6481" w:hanging="180"/>
      </w:pPr>
    </w:lvl>
  </w:abstractNum>
  <w:num w:numId="1">
    <w:abstractNumId w:val="26"/>
  </w:num>
  <w:num w:numId="2">
    <w:abstractNumId w:val="18"/>
  </w:num>
  <w:num w:numId="3">
    <w:abstractNumId w:val="15"/>
  </w:num>
  <w:num w:numId="4">
    <w:abstractNumId w:val="22"/>
  </w:num>
  <w:num w:numId="5">
    <w:abstractNumId w:val="2"/>
  </w:num>
  <w:num w:numId="6">
    <w:abstractNumId w:val="3"/>
  </w:num>
  <w:num w:numId="7">
    <w:abstractNumId w:val="20"/>
  </w:num>
  <w:num w:numId="8">
    <w:abstractNumId w:val="25"/>
  </w:num>
  <w:num w:numId="9">
    <w:abstractNumId w:val="19"/>
  </w:num>
  <w:num w:numId="10">
    <w:abstractNumId w:val="16"/>
  </w:num>
  <w:num w:numId="11">
    <w:abstractNumId w:val="9"/>
  </w:num>
  <w:num w:numId="12">
    <w:abstractNumId w:val="5"/>
  </w:num>
  <w:num w:numId="13">
    <w:abstractNumId w:val="1"/>
  </w:num>
  <w:num w:numId="14">
    <w:abstractNumId w:val="24"/>
  </w:num>
  <w:num w:numId="15">
    <w:abstractNumId w:val="17"/>
  </w:num>
  <w:num w:numId="16">
    <w:abstractNumId w:val="12"/>
  </w:num>
  <w:num w:numId="17">
    <w:abstractNumId w:val="11"/>
  </w:num>
  <w:num w:numId="18">
    <w:abstractNumId w:val="8"/>
  </w:num>
  <w:num w:numId="19">
    <w:abstractNumId w:val="7"/>
  </w:num>
  <w:num w:numId="20">
    <w:abstractNumId w:val="10"/>
  </w:num>
  <w:num w:numId="21">
    <w:abstractNumId w:val="21"/>
  </w:num>
  <w:num w:numId="22">
    <w:abstractNumId w:val="4"/>
  </w:num>
  <w:num w:numId="23">
    <w:abstractNumId w:val="13"/>
  </w:num>
  <w:num w:numId="24">
    <w:abstractNumId w:val="0"/>
  </w:num>
  <w:num w:numId="25">
    <w:abstractNumId w:val="6"/>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39"/>
    <w:rsid w:val="00096353"/>
    <w:rsid w:val="00105820"/>
    <w:rsid w:val="001241CF"/>
    <w:rsid w:val="001340E2"/>
    <w:rsid w:val="00144896"/>
    <w:rsid w:val="001E1A44"/>
    <w:rsid w:val="002A5DCD"/>
    <w:rsid w:val="003A4A6A"/>
    <w:rsid w:val="00484DDD"/>
    <w:rsid w:val="004F63CD"/>
    <w:rsid w:val="00557049"/>
    <w:rsid w:val="005E1962"/>
    <w:rsid w:val="00716239"/>
    <w:rsid w:val="00834D68"/>
    <w:rsid w:val="00AD2125"/>
    <w:rsid w:val="00C31CAB"/>
    <w:rsid w:val="00C64207"/>
    <w:rsid w:val="00CB5132"/>
    <w:rsid w:val="00E32DB4"/>
    <w:rsid w:val="00F75ADC"/>
    <w:rsid w:val="00FD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47A3A16-7D0C-4BE1-943F-A5A6A98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239"/>
    <w:rPr>
      <w:rFonts w:ascii=".VnTime" w:hAnsi=".VnTime"/>
      <w:sz w:val="28"/>
      <w:szCs w:val="28"/>
    </w:rPr>
  </w:style>
  <w:style w:type="paragraph" w:styleId="Heading1">
    <w:name w:val="heading 1"/>
    <w:basedOn w:val="Normal"/>
    <w:next w:val="Normal"/>
    <w:link w:val="Heading1Char"/>
    <w:qFormat/>
    <w:rsid w:val="00096353"/>
    <w:pPr>
      <w:keepNext/>
      <w:jc w:val="center"/>
      <w:outlineLvl w:val="0"/>
    </w:pPr>
    <w:rPr>
      <w:rFonts w:ascii=".VnTimeH" w:hAnsi=".VnTimeH"/>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353"/>
    <w:rPr>
      <w:rFonts w:ascii=".VnTimeH" w:hAnsi=".VnTimeH"/>
      <w:b/>
      <w:bCs/>
      <w:sz w:val="28"/>
      <w:szCs w:val="24"/>
    </w:rPr>
  </w:style>
  <w:style w:type="paragraph" w:styleId="BalloonText">
    <w:name w:val="Balloon Text"/>
    <w:basedOn w:val="Normal"/>
    <w:link w:val="BalloonTextChar"/>
    <w:rsid w:val="00834D68"/>
    <w:rPr>
      <w:rFonts w:ascii="Segoe UI" w:hAnsi="Segoe UI" w:cs="Segoe UI"/>
      <w:sz w:val="18"/>
      <w:szCs w:val="18"/>
    </w:rPr>
  </w:style>
  <w:style w:type="character" w:customStyle="1" w:styleId="BalloonTextChar">
    <w:name w:val="Balloon Text Char"/>
    <w:basedOn w:val="DefaultParagraphFont"/>
    <w:link w:val="BalloonText"/>
    <w:rsid w:val="00834D68"/>
    <w:rPr>
      <w:rFonts w:ascii="Segoe UI" w:hAnsi="Segoe UI" w:cs="Segoe UI"/>
      <w:sz w:val="18"/>
      <w:szCs w:val="18"/>
    </w:rPr>
  </w:style>
  <w:style w:type="paragraph" w:styleId="Header">
    <w:name w:val="header"/>
    <w:basedOn w:val="Normal"/>
    <w:link w:val="HeaderChar"/>
    <w:uiPriority w:val="99"/>
    <w:rsid w:val="00144896"/>
    <w:pPr>
      <w:tabs>
        <w:tab w:val="center" w:pos="4680"/>
        <w:tab w:val="right" w:pos="9360"/>
      </w:tabs>
    </w:pPr>
  </w:style>
  <w:style w:type="character" w:customStyle="1" w:styleId="HeaderChar">
    <w:name w:val="Header Char"/>
    <w:basedOn w:val="DefaultParagraphFont"/>
    <w:link w:val="Header"/>
    <w:uiPriority w:val="99"/>
    <w:rsid w:val="00144896"/>
    <w:rPr>
      <w:rFonts w:ascii=".VnTime" w:hAnsi=".VnTime"/>
      <w:sz w:val="28"/>
      <w:szCs w:val="28"/>
    </w:rPr>
  </w:style>
  <w:style w:type="paragraph" w:styleId="Footer">
    <w:name w:val="footer"/>
    <w:basedOn w:val="Normal"/>
    <w:link w:val="FooterChar"/>
    <w:rsid w:val="00144896"/>
    <w:pPr>
      <w:tabs>
        <w:tab w:val="center" w:pos="4680"/>
        <w:tab w:val="right" w:pos="9360"/>
      </w:tabs>
    </w:pPr>
  </w:style>
  <w:style w:type="character" w:customStyle="1" w:styleId="FooterChar">
    <w:name w:val="Footer Char"/>
    <w:basedOn w:val="DefaultParagraphFont"/>
    <w:link w:val="Footer"/>
    <w:rsid w:val="00144896"/>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5712</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UBND HUYỆN CÁT HẢI</vt:lpstr>
    </vt:vector>
  </TitlesOfParts>
  <Company>SkyUN.Org</Company>
  <LinksUpToDate>false</LinksUpToDate>
  <CharactersWithSpaces>38201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CÁT HẢI</dc:title>
  <dc:subject/>
  <dc:creator>SkyUN.Org</dc:creator>
  <cp:keywords/>
  <dc:description/>
  <cp:lastModifiedBy>TAC</cp:lastModifiedBy>
  <cp:revision>11</cp:revision>
  <cp:lastPrinted>2025-03-10T10:19:00Z</cp:lastPrinted>
  <dcterms:created xsi:type="dcterms:W3CDTF">2022-03-30T11:18:00Z</dcterms:created>
  <dcterms:modified xsi:type="dcterms:W3CDTF">2025-04-10T06:53:00Z</dcterms:modified>
</cp:coreProperties>
</file>